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3" w:type="dxa"/>
        <w:tblInd w:w="-227" w:type="dxa"/>
        <w:tblLayout w:type="fixed"/>
        <w:tblLook w:val="0000" w:firstRow="0" w:lastRow="0" w:firstColumn="0" w:lastColumn="0" w:noHBand="0" w:noVBand="0"/>
      </w:tblPr>
      <w:tblGrid>
        <w:gridCol w:w="4163"/>
        <w:gridCol w:w="5670"/>
      </w:tblGrid>
      <w:tr>
        <w:trPr>
          <w:trHeight w:val="474"/>
        </w:trPr>
        <w:tc>
          <w:tcPr>
            <w:tcW w:w="4163" w:type="dxa"/>
            <w:vAlign w:val="center"/>
          </w:tcPr>
          <w:p>
            <w:pPr>
              <w:tabs>
                <w:tab w:val="left" w:pos="1843"/>
                <w:tab w:val="left" w:pos="3828"/>
                <w:tab w:val="left" w:pos="5954"/>
              </w:tabs>
              <w:spacing w:after="0" w:line="240"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UBND TỈNH THANH HÓA</w:t>
            </w:r>
          </w:p>
          <w:p>
            <w:pPr>
              <w:spacing w:after="0" w:line="240" w:lineRule="auto"/>
              <w:jc w:val="center"/>
              <w:rPr>
                <w:rFonts w:ascii="Times New Roman" w:hAnsi="Times New Roman" w:cs="Times New Roman"/>
                <w:b/>
                <w:bCs/>
                <w:sz w:val="28"/>
                <w:szCs w:val="28"/>
              </w:rPr>
            </w:pPr>
            <w:r>
              <w:rPr>
                <w:rFonts w:ascii="Times New Roman" w:hAnsi="Times New Roman" w:cs="Times New Roman"/>
                <w:b/>
                <w:spacing w:val="-4"/>
                <w:sz w:val="28"/>
                <w:szCs w:val="28"/>
              </w:rPr>
              <w:t>SỞ NỘI VỤ</w:t>
            </w:r>
          </w:p>
        </w:tc>
        <w:tc>
          <w:tcPr>
            <w:tcW w:w="5670" w:type="dxa"/>
            <w:vAlign w:val="center"/>
          </w:tcPr>
          <w:p>
            <w:pPr>
              <w:tabs>
                <w:tab w:val="left" w:pos="1843"/>
                <w:tab w:val="left" w:pos="3828"/>
                <w:tab w:val="left" w:pos="5954"/>
              </w:tabs>
              <w:spacing w:after="0" w:line="240" w:lineRule="auto"/>
              <w:jc w:val="center"/>
              <w:rPr>
                <w:rFonts w:ascii="Times New Roman" w:hAnsi="Times New Roman" w:cs="Times New Roman"/>
                <w:b/>
                <w:bCs/>
                <w:spacing w:val="-4"/>
                <w:sz w:val="26"/>
                <w:szCs w:val="26"/>
              </w:rPr>
            </w:pPr>
            <w:r>
              <w:rPr>
                <w:rFonts w:ascii="Times New Roman" w:hAnsi="Times New Roman" w:cs="Times New Roman"/>
                <w:b/>
                <w:bCs/>
                <w:spacing w:val="-4"/>
                <w:sz w:val="26"/>
                <w:szCs w:val="26"/>
              </w:rPr>
              <w:t>CỘNG HOÀ XÃ HỘI CHỦ NGHĨA VIỆT NAM</w:t>
            </w:r>
          </w:p>
          <w:p>
            <w:pPr>
              <w:tabs>
                <w:tab w:val="left" w:pos="1843"/>
                <w:tab w:val="left" w:pos="3828"/>
                <w:tab w:val="left" w:pos="5954"/>
              </w:tabs>
              <w:spacing w:after="0" w:line="240" w:lineRule="auto"/>
              <w:jc w:val="center"/>
              <w:rPr>
                <w:rFonts w:ascii="Times New Roman" w:hAnsi="Times New Roman" w:cs="Times New Roman"/>
                <w:b/>
                <w:bCs/>
                <w:sz w:val="28"/>
                <w:szCs w:val="28"/>
              </w:rPr>
            </w:pPr>
            <w:r>
              <w:rPr>
                <w:rFonts w:ascii="Times New Roman" w:hAnsi="Times New Roman" w:cs="Times New Roman"/>
                <w:b/>
                <w:bCs/>
                <w:spacing w:val="-4"/>
                <w:sz w:val="28"/>
                <w:szCs w:val="28"/>
              </w:rPr>
              <w:t>Độc lập - Tự do - Hạnh phúc</w:t>
            </w:r>
          </w:p>
        </w:tc>
      </w:tr>
      <w:tr>
        <w:trPr>
          <w:trHeight w:val="1089"/>
        </w:trPr>
        <w:tc>
          <w:tcPr>
            <w:tcW w:w="4163" w:type="dxa"/>
          </w:tcPr>
          <w:p>
            <w:pPr>
              <w:spacing w:before="120"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1047115</wp:posOffset>
                      </wp:positionH>
                      <wp:positionV relativeFrom="paragraph">
                        <wp:posOffset>20320</wp:posOffset>
                      </wp:positionV>
                      <wp:extent cx="476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5pt,1.6pt" to="11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3HAIAADYEAAAOAAAAZHJzL2Uyb0RvYy54bWysU9uO2yAQfa/Uf0C8J77Um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" strokeweight="1pt"/>
                  </w:pict>
                </mc:Fallback>
              </mc:AlternateContent>
            </w:r>
            <w:r>
              <w:rPr>
                <w:rFonts w:ascii="Times New Roman" w:hAnsi="Times New Roman" w:cs="Times New Roman"/>
                <w:sz w:val="28"/>
                <w:szCs w:val="28"/>
              </w:rPr>
              <w:t>Số:         /TTr-SNV</w:t>
            </w:r>
          </w:p>
          <w:tbl>
            <w:tblPr>
              <w:tblStyle w:val="TableGrid"/>
              <w:tblpPr w:leftFromText="180" w:rightFromText="180" w:vertAnchor="text" w:horzAnchor="page" w:tblpX="1651" w:tblpY="345"/>
              <w:tblOverlap w:val="never"/>
              <w:tblW w:w="0" w:type="auto"/>
              <w:tblLayout w:type="fixed"/>
              <w:tblLook w:val="04A0" w:firstRow="1" w:lastRow="0" w:firstColumn="1" w:lastColumn="0" w:noHBand="0" w:noVBand="1"/>
            </w:tblPr>
            <w:tblGrid>
              <w:gridCol w:w="1730"/>
            </w:tblGrid>
            <w:tr>
              <w:tc>
                <w:tcPr>
                  <w:tcW w:w="1730" w:type="dxa"/>
                </w:tcPr>
                <w:p>
                  <w:pPr>
                    <w:spacing w:before="60" w:after="60"/>
                    <w:jc w:val="center"/>
                    <w:rPr>
                      <w:rFonts w:ascii="Times New Roman" w:hAnsi="Times New Roman" w:cs="Times New Roman"/>
                      <w:b/>
                      <w:sz w:val="26"/>
                      <w:szCs w:val="26"/>
                    </w:rPr>
                  </w:pPr>
                  <w:r>
                    <w:rPr>
                      <w:rFonts w:ascii="Times New Roman" w:hAnsi="Times New Roman" w:cs="Times New Roman"/>
                      <w:b/>
                      <w:sz w:val="26"/>
                      <w:szCs w:val="26"/>
                    </w:rPr>
                    <w:t>DỰ THẢO</w:t>
                  </w:r>
                </w:p>
              </w:tc>
            </w:tr>
          </w:tbl>
          <w:p>
            <w:pPr>
              <w:spacing w:before="120"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5670" w:type="dxa"/>
          </w:tcPr>
          <w:p>
            <w:pPr>
              <w:spacing w:before="120" w:after="0" w:line="240" w:lineRule="auto"/>
              <w:jc w:val="right"/>
              <w:rPr>
                <w:rFonts w:ascii="Times New Roman" w:hAnsi="Times New Roman" w:cs="Times New Roman"/>
                <w:i/>
                <w:iCs/>
                <w:sz w:val="28"/>
                <w:szCs w:val="28"/>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669925</wp:posOffset>
                      </wp:positionH>
                      <wp:positionV relativeFrom="paragraph">
                        <wp:posOffset>10160</wp:posOffset>
                      </wp:positionV>
                      <wp:extent cx="211010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pt" to="2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" strokeweight="1pt"/>
                  </w:pict>
                </mc:Fallback>
              </mc:AlternateContent>
            </w:r>
            <w:r>
              <w:rPr>
                <w:rFonts w:ascii="Times New Roman" w:hAnsi="Times New Roman" w:cs="Times New Roman"/>
                <w:i/>
                <w:iCs/>
                <w:sz w:val="26"/>
                <w:szCs w:val="26"/>
              </w:rPr>
              <w:t xml:space="preserve">         </w:t>
            </w:r>
            <w:r>
              <w:rPr>
                <w:rFonts w:ascii="Times New Roman" w:hAnsi="Times New Roman" w:cs="Times New Roman"/>
                <w:i/>
                <w:iCs/>
                <w:sz w:val="28"/>
                <w:szCs w:val="28"/>
              </w:rPr>
              <w:t>Thanh Hoá, ngày      tháng      năm 2025</w:t>
            </w:r>
          </w:p>
        </w:tc>
      </w:tr>
    </w:tbl>
    <w:p>
      <w:pPr>
        <w:spacing w:before="240" w:after="0" w:line="288"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TỜ TRÌNH</w:t>
      </w:r>
      <w:r>
        <w:rPr>
          <w:rFonts w:ascii="Times New Roman" w:hAnsi="Times New Roman" w:cs="Times New Roman"/>
          <w:b/>
          <w:bCs/>
          <w:color w:val="000000"/>
          <w:sz w:val="28"/>
          <w:szCs w:val="28"/>
        </w:rPr>
        <w:br/>
        <w:t>Dự thảo Quyết định ban hành Quy định về công tác thi đua, khen thưởng trên địa bàn tỉnh Thanh Hoá (thay thế Quyết định số 68/2024/QĐ-UBND ngày 29/10/2024 của Ủy ban nhân dân tỉnh)</w:t>
      </w:r>
    </w:p>
    <w:p>
      <w:pPr>
        <w:spacing w:before="120" w:after="120" w:line="288" w:lineRule="auto"/>
        <w:rPr>
          <w:rFonts w:ascii="Times New Roman" w:eastAsia="Calibri"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2204085</wp:posOffset>
                </wp:positionH>
                <wp:positionV relativeFrom="paragraph">
                  <wp:posOffset>9525</wp:posOffset>
                </wp:positionV>
                <wp:extent cx="14795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75pt" to="29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UG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" strokeweight="1pt"/>
            </w:pict>
          </mc:Fallback>
        </mc:AlternateContent>
      </w:r>
    </w:p>
    <w:p>
      <w:pPr>
        <w:spacing w:before="120" w:after="120" w:line="288"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Kính gửi: Ủy ban nhân dân tỉnh.</w:t>
      </w:r>
    </w:p>
    <w:p>
      <w:pPr>
        <w:spacing w:before="24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Căn cứ Luật Ban hành văn bản quy phạm pháp luật ngày 19 tháng 02 năm 2025, Luật Sửa đổi, bổ sung một số điều của Luật Ban hành văn bản quy phạm pháp luật ngày 25 tháng 6 năm 2025, Nghị định số 78/2025/NĐ-CP ngày 01 tháng 4 năm 2025 của Chính phủ quy định chi tiết một số điều và biện pháp để tổ chức, hướng dẫn thi hành Luật Ban hành văn bản quy phạm pháp luật.</w:t>
      </w:r>
    </w:p>
    <w:p>
      <w:pPr>
        <w:spacing w:before="12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Căn cứ Luật Thi đua, khen thưởng ngày 15 tháng 6 năm 2022, Nghị định số 152/2025/NĐ-CP ngày 14 tháng 6 năm 2025 của Chính phủ quy định về phân cấp, phân quyền trong lĩnh vực thi đua, khen thưởng; quy định chi tiết và hướng dẫn thi hành một số điều của Luật Thi đua, khen thưởng, </w:t>
      </w:r>
      <w:bookmarkStart w:id="0" w:name="_GoBack"/>
      <w:r>
        <w:rPr>
          <w:rFonts w:ascii="Times New Roman" w:hAnsi="Times New Roman" w:cs="Times New Roman"/>
          <w:color w:val="000000"/>
          <w:sz w:val="28"/>
          <w:szCs w:val="28"/>
        </w:rPr>
        <w:t>Thông tư số 15</w:t>
      </w:r>
      <w:bookmarkEnd w:id="0"/>
      <w:r>
        <w:rPr>
          <w:rFonts w:ascii="Times New Roman" w:hAnsi="Times New Roman" w:cs="Times New Roman"/>
          <w:color w:val="000000"/>
          <w:sz w:val="28"/>
          <w:szCs w:val="28"/>
        </w:rPr>
        <w:t>/2025/TT-BNV ngày 04 tháng 8 năm 2025 của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pPr>
        <w:spacing w:before="120" w:after="120" w:line="288" w:lineRule="auto"/>
        <w:ind w:firstLine="720"/>
        <w:jc w:val="both"/>
        <w:rPr>
          <w:rFonts w:ascii="Times New Roman" w:hAnsi="Times New Roman" w:cs="Times New Roman"/>
          <w:color w:val="000000"/>
          <w:sz w:val="28"/>
          <w:szCs w:val="28"/>
        </w:rPr>
      </w:pPr>
      <w:r>
        <w:rPr>
          <w:rFonts w:ascii="Times New Roman" w:eastAsia="Calibri" w:hAnsi="Times New Roman" w:cs="Times New Roman"/>
          <w:sz w:val="28"/>
          <w:szCs w:val="28"/>
        </w:rPr>
        <w:t xml:space="preserve">Thực hiện ý kiến chỉ đạo của Chủ tịch Ủy ban nhân dân tỉnh tại Công văn số 15396/UBND-THĐT ngày 11 tháng 9 năm 2025 về việc </w:t>
      </w:r>
      <w:r>
        <w:rPr>
          <w:rFonts w:ascii="Times New Roman" w:hAnsi="Times New Roman" w:cs="Times New Roman"/>
          <w:color w:val="000000"/>
          <w:sz w:val="28"/>
          <w:szCs w:val="28"/>
        </w:rPr>
        <w:t>thống nhất chủ trương và giao Sở Nội vụ chủ trì, phối hợp với các ngành, đơn vị liên quan xây dựng dự thảo Quyết định ban hành Quy định về công tác thi đua, khen thưởng trên địa bàn tỉnh, thay thế Quyết định số 68/2024/QĐ-UBND ngày 29/10/2024 của Ủy ban nhân dân tỉnh.</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Sở Nội vụ kính trình Ủy ban nhân dân tỉnh dự thảo Quyết định ban hành Quy định về công tác thi đua, khen thưởng trên địa bàn tỉnh Thanh Hoá (thay thế Quyết định số 68/2024/QĐ-UBND ngày 29/10/2024 của Ủy ban nhân dân tỉnh), cụ thể như sau:</w:t>
      </w:r>
    </w:p>
    <w:p>
      <w:pPr>
        <w:spacing w:before="120" w:after="120" w:line="288" w:lineRule="auto"/>
        <w:ind w:firstLine="720"/>
        <w:jc w:val="both"/>
        <w:rPr>
          <w:rFonts w:ascii="Times New Roman" w:eastAsia="Times New Roman" w:hAnsi="Times New Roman" w:cs="Times New Roman"/>
          <w:b/>
          <w:sz w:val="28"/>
          <w:szCs w:val="28"/>
          <w:lang w:val="vi-VN"/>
        </w:rPr>
        <w:sectPr>
          <w:headerReference w:type="default" r:id="rId9"/>
          <w:pgSz w:w="11909" w:h="16834" w:code="9"/>
          <w:pgMar w:top="1080" w:right="1080" w:bottom="1080" w:left="1699" w:header="720" w:footer="720" w:gutter="0"/>
          <w:pgNumType w:start="1"/>
          <w:cols w:space="720"/>
          <w:docGrid w:linePitch="360"/>
        </w:sectPr>
      </w:pPr>
    </w:p>
    <w:p>
      <w:pPr>
        <w:spacing w:before="120" w:after="120" w:line="28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I. SỰ CẦN THIẾT BAN HÀNH QUYẾT ĐỊNH</w:t>
      </w:r>
    </w:p>
    <w:p>
      <w:pPr>
        <w:pStyle w:val="NormalWeb"/>
        <w:shd w:val="clear" w:color="auto" w:fill="FFFFFF"/>
        <w:spacing w:before="120" w:beforeAutospacing="0" w:after="120" w:afterAutospacing="0" w:line="288" w:lineRule="auto"/>
        <w:ind w:firstLine="720"/>
        <w:jc w:val="both"/>
        <w:rPr>
          <w:b/>
          <w:sz w:val="28"/>
          <w:szCs w:val="28"/>
        </w:rPr>
      </w:pPr>
      <w:r>
        <w:rPr>
          <w:b/>
          <w:sz w:val="28"/>
          <w:szCs w:val="28"/>
          <w:lang w:val="vi-VN"/>
        </w:rPr>
        <w:t>1. Cơ sở chính trị, pháp lý</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Các quan điểm, chủ trương của Đảng về công tác thi đua, khen thưởng;</w:t>
      </w:r>
      <w:r>
        <w:rPr>
          <w:sz w:val="28"/>
          <w:szCs w:val="28"/>
          <w:lang w:val="vi-VN"/>
        </w:rPr>
        <w:br/>
        <w:t>Chỉ thị số 41-CT/TW ngày 26/12/2024 của Bộ Chính trị về tăng cường sự lãnh</w:t>
      </w:r>
      <w:r>
        <w:rPr>
          <w:sz w:val="28"/>
          <w:szCs w:val="28"/>
          <w:lang w:val="vi-VN"/>
        </w:rPr>
        <w:br/>
        <w:t>đao của Đảng đối với công tác thi đua, khen thưởng trong tình hình mới.</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Kết luận số 155-KL/TW ngày 17/5/2025 của Bộ Chính trị, Ban Bí thư về</w:t>
      </w:r>
      <w:r>
        <w:rPr>
          <w:sz w:val="28"/>
          <w:szCs w:val="28"/>
          <w:lang w:val="vi-VN"/>
        </w:rPr>
        <w:br/>
        <w:t>một số nhiệm vụ trọng tâm cần tập trung thực hiện về sắp xếp tổ chức bộ máy</w:t>
      </w:r>
      <w:r>
        <w:rPr>
          <w:sz w:val="28"/>
          <w:szCs w:val="28"/>
          <w:lang w:val="vi-VN"/>
        </w:rPr>
        <w:br/>
        <w:t>đơn vị hành chính từ nay đến ngày 30/6/2025.</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Luật Thi đua, khen thưởng năm 2022.</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Luật Ban hành văn bản quy phạm pháp luật năm 2025.</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quyết số 190/2025/QH15 của Quốc hội ngày 19/02/2025 quy định về</w:t>
      </w:r>
      <w:r>
        <w:rPr>
          <w:sz w:val="28"/>
          <w:szCs w:val="28"/>
        </w:rPr>
        <w:t xml:space="preserve"> </w:t>
      </w:r>
      <w:r>
        <w:rPr>
          <w:sz w:val="28"/>
          <w:szCs w:val="28"/>
          <w:lang w:val="vi-VN"/>
        </w:rPr>
        <w:t>xử lý một số vấn đề liên quan đến sắp xếp tổ chức bộ máy nhà nước.</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78/2025/NĐ-CP ngày 01/4/2025 của Chính phủ quy định chi</w:t>
      </w:r>
      <w:r>
        <w:rPr>
          <w:sz w:val="28"/>
          <w:szCs w:val="28"/>
        </w:rPr>
        <w:t xml:space="preserve"> </w:t>
      </w:r>
      <w:r>
        <w:rPr>
          <w:sz w:val="28"/>
          <w:szCs w:val="28"/>
          <w:lang w:val="vi-VN"/>
        </w:rPr>
        <w:t>tiết một số điều và biện pháp để tổ chức, hướng dẫn thi hành Luật Ban hành văn</w:t>
      </w:r>
      <w:r>
        <w:rPr>
          <w:sz w:val="28"/>
          <w:szCs w:val="28"/>
        </w:rPr>
        <w:t xml:space="preserve"> </w:t>
      </w:r>
      <w:r>
        <w:rPr>
          <w:sz w:val="28"/>
          <w:szCs w:val="28"/>
          <w:lang w:val="vi-VN"/>
        </w:rPr>
        <w:t>bản quy phamm pháp luật.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129/2025/NĐ-CP ngày 11/6/2025 của Chính phủ quy định quy định về phân định thẩm quyền của chính quyền địa phương 02 cấp trong lĩnh vực quản lý nhà nước của Bộ Nội vụ.</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152/2025/NĐ-CP ngày 14/6/2025 của Chính phủ quy định vềphân cấp, phân quyền trong lĩnh vực thi đua, khen thưởng; quy định chi tiết và</w:t>
      </w:r>
      <w:r>
        <w:rPr>
          <w:sz w:val="28"/>
          <w:szCs w:val="28"/>
          <w:lang w:val="vi-VN"/>
        </w:rPr>
        <w:br/>
        <w:t>hướng dẫn thi hành một số điều của Luật Thi đua, khen thưởng.</w:t>
      </w:r>
    </w:p>
    <w:p>
      <w:pPr>
        <w:spacing w:before="120" w:after="120" w:line="38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Thông tư số 15/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lang w:val="vi-VN"/>
        </w:rPr>
        <w:t>TT-BNV ngày 04 tháng 8 năm 2025 của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pPr>
        <w:pStyle w:val="NormalWeb"/>
        <w:shd w:val="clear" w:color="auto" w:fill="FFFFFF"/>
        <w:spacing w:before="120" w:beforeAutospacing="0" w:after="120" w:afterAutospacing="0" w:line="288" w:lineRule="auto"/>
        <w:ind w:firstLine="720"/>
        <w:jc w:val="both"/>
        <w:rPr>
          <w:b/>
          <w:sz w:val="28"/>
          <w:szCs w:val="28"/>
        </w:rPr>
      </w:pPr>
      <w:r>
        <w:rPr>
          <w:b/>
          <w:sz w:val="28"/>
          <w:szCs w:val="28"/>
          <w:lang w:val="vi-VN"/>
        </w:rPr>
        <w:t>2. Cơ sở thực tiễn</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Ngày 16 tháng 6 năm 2025, Quốc hội đã thông qua Luật Tổ chức chính quyền địa phương, theo đó, đơn vị hành chính địa phương hiện nay được tổ chức thành hai cấp gồm cấp tỉnh và cấp xã. Những quy định về thi đua, khen thưởng đối với cấp huyện tại Quyết định số 68/2024/QĐ-UBND ngày 29/10/2024  của Ủy ban nhân dân tỉnh đã không còn phù hợp.</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lastRenderedPageBreak/>
        <w:t>Thực hiện các Nghị quyết, Kết luận, văn bản chỉ đạo của Đảng về đẩy mạnh</w:t>
      </w:r>
      <w:r>
        <w:rPr>
          <w:sz w:val="28"/>
          <w:szCs w:val="28"/>
        </w:rPr>
        <w:t xml:space="preserve"> </w:t>
      </w:r>
      <w:r>
        <w:rPr>
          <w:sz w:val="28"/>
          <w:szCs w:val="28"/>
          <w:lang w:val="vi-VN"/>
        </w:rPr>
        <w:t>phân cấp, phân quyền trong hệ thống chính trị, đặc biệt là Kết luận số 155-</w:t>
      </w:r>
      <w:r>
        <w:rPr>
          <w:sz w:val="28"/>
          <w:szCs w:val="28"/>
          <w:lang w:val="vi-VN"/>
        </w:rPr>
        <w:br/>
        <w:t>KL/TW ngày 17/5/2025 của Bộ Chính trị, Ban Bí thư về một số nhiệm vụ trọng</w:t>
      </w:r>
      <w:r>
        <w:rPr>
          <w:sz w:val="28"/>
          <w:szCs w:val="28"/>
          <w:lang w:val="vi-VN"/>
        </w:rPr>
        <w:br/>
        <w:t>tâm cần tập trung thực hiện về sắp xếp tổ chức bộ máy đơn vị hành chính từ nay</w:t>
      </w:r>
      <w:r>
        <w:rPr>
          <w:sz w:val="28"/>
          <w:szCs w:val="28"/>
          <w:lang w:val="vi-VN"/>
        </w:rPr>
        <w:br/>
        <w:t>đến ngày 30/6/2025, đồng thời giải quyết những vấn đề phát sinh từ Luật Thi đua,</w:t>
      </w:r>
      <w:r>
        <w:rPr>
          <w:sz w:val="28"/>
          <w:szCs w:val="28"/>
        </w:rPr>
        <w:t xml:space="preserve"> </w:t>
      </w:r>
      <w:r>
        <w:rPr>
          <w:sz w:val="28"/>
          <w:szCs w:val="28"/>
          <w:lang w:val="vi-VN"/>
        </w:rPr>
        <w:t>khen thưởng sau khi thực hiện chủ trương sắp xếp tổ chức bộ máy trong hệ thống</w:t>
      </w:r>
      <w:r>
        <w:rPr>
          <w:sz w:val="28"/>
          <w:szCs w:val="28"/>
        </w:rPr>
        <w:t xml:space="preserve"> </w:t>
      </w:r>
      <w:r>
        <w:rPr>
          <w:sz w:val="28"/>
          <w:szCs w:val="28"/>
          <w:lang w:val="vi-VN"/>
        </w:rPr>
        <w:t>chính trị và mô hình chính quyền địa phương 02 cấp, các vướng mắc, bất cập trong</w:t>
      </w:r>
      <w:r>
        <w:rPr>
          <w:sz w:val="28"/>
          <w:szCs w:val="28"/>
        </w:rPr>
        <w:t xml:space="preserve"> </w:t>
      </w:r>
      <w:r>
        <w:rPr>
          <w:sz w:val="28"/>
          <w:szCs w:val="28"/>
          <w:lang w:val="vi-VN"/>
        </w:rPr>
        <w:t>quá trình thực hiện Nghị định số 98/2023/NĐ-CP, Chính phủ đã ban hành Nghị</w:t>
      </w:r>
      <w:r>
        <w:rPr>
          <w:sz w:val="28"/>
          <w:szCs w:val="28"/>
        </w:rPr>
        <w:t xml:space="preserve"> </w:t>
      </w:r>
      <w:r>
        <w:rPr>
          <w:sz w:val="28"/>
          <w:szCs w:val="28"/>
          <w:lang w:val="vi-VN"/>
        </w:rPr>
        <w:t>định số 152/2025/NĐ-CP ngày 14/6/2025 thay thế Nghị định số 98/2023/NĐ-CP, trong đó có 08 nội dung được phân cấp cho Ủy ban nhân dân cấp tỉnh thực hiện gồm:</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(1) Quy định chi tiết thủ tục cấp đổi, cấp lại hiện vật khen thưởng thuộc thẩm quyền của tỉnh theo </w:t>
      </w:r>
      <w:bookmarkStart w:id="1" w:name="dc_21"/>
      <w:r>
        <w:rPr>
          <w:sz w:val="28"/>
          <w:szCs w:val="28"/>
          <w:lang w:val="vi-VN"/>
        </w:rPr>
        <w:t>khoản 2 Điều 12 của Luật Thi đua, khen thưởng</w:t>
      </w:r>
      <w:bookmarkEnd w:id="1"/>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(2) Quy định hồ sơ, thủ tục đề nghị xét tặng danh hiệu thi đua, hình thức khen thưởng thuộc thẩm quyền của tỉnh theo </w:t>
      </w:r>
      <w:bookmarkStart w:id="2" w:name="dc_22"/>
      <w:r>
        <w:rPr>
          <w:sz w:val="28"/>
          <w:szCs w:val="28"/>
          <w:lang w:val="vi-VN"/>
        </w:rPr>
        <w:t>khoản 7 Điều 84 Luật Thi đua, khen thưởng</w:t>
      </w:r>
      <w:bookmarkEnd w:id="2"/>
      <w:r>
        <w:rPr>
          <w:sz w:val="28"/>
          <w:szCs w:val="28"/>
          <w:lang w:val="vi-VN"/>
        </w:rPr>
        <w:t> gồm: Cờ thi đua của Ủy ban nhân dân tỉnh; Chiến sĩ thi đua tỉnh; “Tập thể lao động xuất sắc”; Bằng khen theo </w:t>
      </w:r>
      <w:bookmarkStart w:id="3" w:name="dc_23"/>
      <w:r>
        <w:rPr>
          <w:sz w:val="28"/>
          <w:szCs w:val="28"/>
          <w:lang w:val="vi-VN"/>
        </w:rPr>
        <w:t>khoản 7 Điều 84 của Luật Thi đua, khen thưởng</w:t>
      </w:r>
      <w:bookmarkEnd w:id="3"/>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(3) Quy định hồ sơ thủ tục đề nghị xét tặng danh hiệu thi đua, hình thức khen thưởng thuộc thẩm quyền của cơ quan, tổ chức, đơn vị thuộc tỉnh theo </w:t>
      </w:r>
      <w:bookmarkStart w:id="4" w:name="dc_24"/>
      <w:r>
        <w:rPr>
          <w:sz w:val="28"/>
          <w:szCs w:val="28"/>
          <w:lang w:val="vi-VN"/>
        </w:rPr>
        <w:t>khoản 7 Điều 84 của Luật Thi đua, khen thưởng</w:t>
      </w:r>
      <w:bookmarkEnd w:id="4"/>
      <w:r>
        <w:rPr>
          <w:sz w:val="28"/>
          <w:szCs w:val="28"/>
          <w:lang w:val="vi-VN"/>
        </w:rPr>
        <w:t> gồm: “Chiến sĩ thi đua cơ sở”, “Lao động tiên tiến”, “Tập thể lao động tiên tiến” và Giấy khen theo </w:t>
      </w:r>
      <w:bookmarkStart w:id="5" w:name="dc_25"/>
      <w:r>
        <w:rPr>
          <w:sz w:val="28"/>
          <w:szCs w:val="28"/>
          <w:lang w:val="vi-VN"/>
        </w:rPr>
        <w:t>khoản 7 Điều 84 của Luật Thi đua, khen thưởng</w:t>
      </w:r>
      <w:bookmarkEnd w:id="5"/>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(4) Quy định việc công nhận mức độ hoàn thành nhiệm vụ của cá nhân, tập thể thuộc quyền quản lý theo </w:t>
      </w:r>
      <w:bookmarkStart w:id="6" w:name="dc_26"/>
      <w:r>
        <w:rPr>
          <w:sz w:val="28"/>
          <w:szCs w:val="28"/>
          <w:lang w:val="vi-VN"/>
        </w:rPr>
        <w:t>khoản 7 Điều 84 của Luật Thi đua, khen thưởng</w:t>
      </w:r>
      <w:bookmarkEnd w:id="6"/>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(5) Quy định chi tiết tổ chức và hoạt động của Hội đồng Thi đua - Khen thưởng cấp tỉnh theo </w:t>
      </w:r>
      <w:bookmarkStart w:id="7" w:name="dc_27"/>
      <w:r>
        <w:rPr>
          <w:sz w:val="28"/>
          <w:szCs w:val="28"/>
          <w:lang w:val="vi-VN"/>
        </w:rPr>
        <w:t>khoản 5 Điều 90 của Luật Thi đua, khen thưởng</w:t>
      </w:r>
      <w:bookmarkEnd w:id="7"/>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(6) Quy định chi tiết tổ chức và hoạt động của Hội đồng Thi đua - Khen thưởng tại cơ quan, tổ chức, đơn vị thuộc tỉnh theo </w:t>
      </w:r>
      <w:bookmarkStart w:id="8" w:name="dc_28"/>
      <w:r>
        <w:rPr>
          <w:sz w:val="28"/>
          <w:szCs w:val="28"/>
          <w:lang w:val="vi-VN"/>
        </w:rPr>
        <w:t>khoản 5 Điều 90 của Luật Thi đua, khen thưởng</w:t>
      </w:r>
      <w:bookmarkEnd w:id="8"/>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(7) Quy định chi tiết thủ tục hủy bỏ quyết định tặng danh hiệu thi đua hoặc hình thức khen thưởng, thu hồi hiện vật khen thưởng và tiền thưởng đối với các danh hiệu thi đua, hình thức khen thưởng thuộc thẩm quyền của tỉnh theo </w:t>
      </w:r>
      <w:bookmarkStart w:id="9" w:name="dc_29"/>
      <w:r>
        <w:rPr>
          <w:sz w:val="28"/>
          <w:szCs w:val="28"/>
          <w:lang w:val="vi-VN"/>
        </w:rPr>
        <w:t>khoản 9 Điều 93 của Luật Thi đua, khen thưởng</w:t>
      </w:r>
      <w:bookmarkEnd w:id="9"/>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lastRenderedPageBreak/>
        <w:t>(8) Quy định chi tiết thủ tục hủy bỏ quyết định tặng danh hiệu thi đua hoặc hình thức khen thưởng, thu hồi hiện vật khen thưởng và tiền thưởng đối với danh hiệu thi đua, hình thức khen thưởng thuộc thẩm quyền của cơ quan, tổ chức, đơn vị thuộc tỉnh theo </w:t>
      </w:r>
      <w:bookmarkStart w:id="10" w:name="dc_30"/>
      <w:r>
        <w:rPr>
          <w:sz w:val="28"/>
          <w:szCs w:val="28"/>
          <w:lang w:val="vi-VN"/>
        </w:rPr>
        <w:t>khoản 9 Điều 93 của Luật Thi đua, khen thưởng</w:t>
      </w:r>
      <w:bookmarkEnd w:id="10"/>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Tuy nhiên, trong phạm vi điều chỉnh của Quyết định số 68/2024/QĐ-UBND ngày 29/10/2024 của Ủy ban nhân dân tỉnh chưa quy định những nội dung được Chính phủ phân cấp.</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Từ thực tiễn trên, việc trình Ủy ban nhân dân tỉnh ban hành Quyết định quy định về công tác thi đua, khen thưởng trên địa bàn tỉnh Thanh Hoá để thay thế Quyết định số 68/2024/QĐ-UBND ngày 29/10/2024  của Ủy ban nhân dân tỉnh là cần thiết để đảm bảo thực hiện chủ trương của Đảng về đẩy mạnh phân cấp, phân quyền; đảm bảo không để khoảng trống pháp lý trong thực hiện Luật Thi đua, khen thưởng; kịp thời giải quyết vướng mắc, bất cập trong quá trình thực hiện; tạo cơ sở pháp lý đầy đủ, đồng bộ, thuận lợi khi áp dụng các quy định của pháp luật về thi đua, khen thưởng trên địa bàn tỉnh.</w:t>
      </w:r>
    </w:p>
    <w:p>
      <w:pPr>
        <w:pStyle w:val="NormalWeb"/>
        <w:spacing w:before="120" w:beforeAutospacing="0" w:after="120" w:afterAutospacing="0" w:line="288" w:lineRule="auto"/>
        <w:ind w:firstLine="720"/>
        <w:jc w:val="both"/>
        <w:rPr>
          <w:b/>
          <w:sz w:val="28"/>
          <w:szCs w:val="28"/>
          <w:lang w:val="vi-VN"/>
        </w:rPr>
      </w:pPr>
      <w:r>
        <w:rPr>
          <w:b/>
          <w:sz w:val="28"/>
          <w:szCs w:val="28"/>
          <w:lang w:val="vi-VN"/>
        </w:rPr>
        <w:t>II. MỤC ĐÍCH BAN HÀNH, QUAN ĐIỂM XÂY DỰNG DỰ THẢO QUYẾT ĐỊNH</w:t>
      </w:r>
    </w:p>
    <w:p>
      <w:pPr>
        <w:pStyle w:val="NormalWeb"/>
        <w:spacing w:before="120" w:beforeAutospacing="0" w:after="120" w:afterAutospacing="0" w:line="288" w:lineRule="auto"/>
        <w:ind w:left="720"/>
        <w:jc w:val="both"/>
        <w:rPr>
          <w:b/>
          <w:sz w:val="28"/>
          <w:szCs w:val="28"/>
          <w:lang w:val="vi-VN"/>
        </w:rPr>
      </w:pPr>
      <w:r>
        <w:rPr>
          <w:b/>
          <w:sz w:val="28"/>
          <w:szCs w:val="28"/>
          <w:lang w:val="vi-VN"/>
        </w:rPr>
        <w:t>1. Mục đích ban hành Quyết định</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Cụ thể hóa các điều kiện, tiêu chuẩn, trình tự thủ tục, hồ sơ xét tặng các danh hiệu thi đua, hình thức khen thưởng được phân cấp cho Ủy ban nhân dân cấp tỉnh quy định, giúp cho công tác đánh giá và công nhận các danh hiệu thi đua, hình thức khen thưởng đạt độ chính xác cao, bao quát được thực tiễn đời sống xã hội, cũng như tạo thuận lợi trong triển khai thực hiện. </w:t>
      </w:r>
    </w:p>
    <w:p>
      <w:pPr>
        <w:pStyle w:val="NormalWeb"/>
        <w:spacing w:before="120" w:beforeAutospacing="0" w:after="120" w:afterAutospacing="0" w:line="288" w:lineRule="auto"/>
        <w:ind w:firstLine="720"/>
        <w:jc w:val="both"/>
        <w:rPr>
          <w:spacing w:val="-2"/>
          <w:sz w:val="28"/>
          <w:szCs w:val="28"/>
          <w:lang w:val="vi-VN"/>
        </w:rPr>
      </w:pPr>
      <w:r>
        <w:rPr>
          <w:spacing w:val="-2"/>
          <w:sz w:val="28"/>
          <w:szCs w:val="28"/>
          <w:lang w:val="vi-VN"/>
        </w:rPr>
        <w:t>Nhằm hoàn thiện quy định pháp luật về thi đua, khen thưởng, đảm bảo tính ổn định, thống nhất, đồng bộ, khả thi, dễ tiếp cận, dễ thực hiện, hiệu lực và hiệu quả; giải quyết các hạn chế, vướng mắc về thẩm quyền, đối tượng, tiêu chuẩn, quy trình, thủ tục; đảm bảo khen thưởng kịp thời, chính xác, công khai, minh bạch; phù hợp với chủ trương sắp xếp tổ chức bộ máy trong hệ thống chính trị, đẩy mạnh phân cấp, phân quyền tối đa theo chủ trương của Đảng và Nhà nước.</w:t>
      </w:r>
    </w:p>
    <w:p>
      <w:pPr>
        <w:pStyle w:val="NormalWeb"/>
        <w:spacing w:before="120" w:beforeAutospacing="0" w:after="120" w:afterAutospacing="0" w:line="288" w:lineRule="auto"/>
        <w:ind w:firstLine="720"/>
        <w:jc w:val="both"/>
        <w:rPr>
          <w:b/>
          <w:sz w:val="28"/>
          <w:szCs w:val="28"/>
          <w:lang w:val="vi-VN"/>
        </w:rPr>
      </w:pPr>
      <w:r>
        <w:rPr>
          <w:b/>
          <w:sz w:val="28"/>
          <w:szCs w:val="28"/>
          <w:lang w:val="vi-VN"/>
        </w:rPr>
        <w:t>2. Quan điểm xây dựng dự thảo Quyết định</w:t>
      </w:r>
    </w:p>
    <w:p>
      <w:pPr>
        <w:pStyle w:val="NormalWeb"/>
        <w:spacing w:before="120" w:beforeAutospacing="0" w:after="120" w:afterAutospacing="0" w:line="288" w:lineRule="auto"/>
        <w:ind w:firstLine="720"/>
        <w:jc w:val="both"/>
        <w:rPr>
          <w:sz w:val="28"/>
          <w:szCs w:val="28"/>
          <w:lang w:val="vi-VN"/>
        </w:rPr>
      </w:pPr>
      <w:r>
        <w:rPr>
          <w:sz w:val="28"/>
          <w:szCs w:val="28"/>
          <w:lang w:val="vi-VN"/>
        </w:rPr>
        <w:t>Quán triệt chủ trương, đường lối của Đảng và Nhà nước về thi đua, khen thưởng trên địa bàn tỉnh; kịp thời triển khai thực hiện Nghị định số 152/2025/NĐ-CP ngày 14 tháng 6 năm 2025 của Chính phủ, Thông tư số 15/</w:t>
      </w:r>
      <w:r>
        <w:rPr>
          <w:sz w:val="28"/>
          <w:szCs w:val="28"/>
        </w:rPr>
        <w:t>2025/</w:t>
      </w:r>
      <w:r>
        <w:rPr>
          <w:sz w:val="28"/>
          <w:szCs w:val="28"/>
          <w:lang w:val="vi-VN"/>
        </w:rPr>
        <w:t xml:space="preserve">TT-BNV ngày 04 tháng 8 năm 2025 của Bộ Nội vụ; đồng thời, kế thừa những quy định hiện hành đang còn phù hợp, khắc phục những quy định còn hạn </w:t>
      </w:r>
      <w:r>
        <w:rPr>
          <w:sz w:val="28"/>
          <w:szCs w:val="28"/>
          <w:lang w:val="vi-VN"/>
        </w:rPr>
        <w:lastRenderedPageBreak/>
        <w:t>chế, bất cập, chưa phù hợp, những vấn đề phát sinh từ thực tiễn để tạo thuận lợi trong triển khai áp dụng.</w:t>
      </w:r>
    </w:p>
    <w:p>
      <w:pPr>
        <w:pStyle w:val="NormalWeb"/>
        <w:spacing w:before="120" w:beforeAutospacing="0" w:after="120" w:afterAutospacing="0" w:line="288" w:lineRule="auto"/>
        <w:ind w:firstLine="720"/>
        <w:jc w:val="both"/>
        <w:rPr>
          <w:sz w:val="28"/>
          <w:szCs w:val="28"/>
          <w:lang w:val="vi-VN"/>
        </w:rPr>
      </w:pPr>
      <w:r>
        <w:rPr>
          <w:sz w:val="28"/>
          <w:szCs w:val="28"/>
          <w:lang w:val="vi-VN"/>
        </w:rPr>
        <w:t>Bảo đảm tính hợp hiến, hợp pháp, thống nhất, đồng bộ của hệ thống các văn bản quy phạm pháp luật về thi đua, khen thưởng và phù hợp với điều kiện thực tiễn của tỉnh; đảm bảo cải cách thủ tục hành chính về thi đua, khen thưởng nhằm nâng cao hiệu lực, hiệu quả quản lý nhà nước về thi đua, khen thưởng; động viên, khuyến khích mọi tầng lớp nhân dân tích cực tham gia các phong trào thi đua, góp phần vào sự nghiệp xây dựng và bảo vệ Tổ quốc.</w:t>
      </w:r>
    </w:p>
    <w:p>
      <w:pPr>
        <w:pStyle w:val="NormalWeb"/>
        <w:spacing w:before="120" w:beforeAutospacing="0" w:after="120" w:afterAutospacing="0" w:line="288" w:lineRule="auto"/>
        <w:ind w:firstLine="720"/>
        <w:jc w:val="both"/>
        <w:rPr>
          <w:b/>
          <w:sz w:val="28"/>
          <w:szCs w:val="28"/>
          <w:lang w:val="vi-VN"/>
        </w:rPr>
      </w:pPr>
      <w:r>
        <w:rPr>
          <w:b/>
          <w:sz w:val="28"/>
          <w:szCs w:val="28"/>
          <w:lang w:val="vi-VN"/>
        </w:rPr>
        <w:t>III. QUÁ TRÌNH XÂY DỰNG DỰ THẢO QUYẾT ĐỊNH</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ý kiến chỉ đạo của Phó Chủ tịch UBND tỉnh Đầu Thanh Tùng tại Công văn số 9118/UBND-THĐT ngày 16/6/2025 về việc giao Sở Nội vụ chủ trì, phối hợp với các cơ quan, đơn vị có liên quan, căn cứ Nghị định số 152/2025/NĐ-CP ngày 14/6/2025 của Chính phủ và các quy định hiện hành để tham mưu triển khai thực hiện trên địa bàn tỉnh. Ngày 22/8/2025, Sở Nội vụ đã có Công văn số 4528/SNV-TĐKT xin ý kiến Sở Tư pháp về dự thảo Báo cáo kết quả rà soát văn bản quy phạm pháp luật liên quan đến Quyết định số 68/2024/QĐ-UBND ngày 29/10/2024 của Ủy ban nhân dân tỉnh về việc ban hành Quy định về công tác thi đua, khen thưởng trên địa bàn tỉnh Thanh Hóa.</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Trên cơ sở ý kiến thống nhất của Sở Tư pháp tại Công văn số 2102/STP-XDKTVB ngày 26/8/2025, Sở Nội vụ đã có Tờ trình số 913/TTr-SNV ngày 03/9/2025 đề nghị Chủ tịch UBND tỉnh phê duyệt chủ trương xây dựng dự thảo Quyết định ban hành Quy định về công tác thi đua, khen thưởng trên địa bàn tỉnh Thanh Hoá để thay thế Quyết định số 68/2024/QĐ-UBND ngày 29/10/2024  của Ủy ban nhân dân tỉnh.</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ý kiến chỉ đạo của Chủ tịch UBND tỉnh tại Công văn số 15396/UBND-THĐT ngày 11/9/2025 về việc thống nhất chủ trương và giao Sở Nội vụ chủ trì, phối hợp với các ngành, đơn vị liên quan xây dựng dự thảo Quyết định ban hành Quy định về công tác thi đua, khen thưởng trên địa bàn tỉnh thay thế Quyết định số 68/2024/QĐ-UBND ngày 29/10/2024 của Ủy ban nhân dân tỉnh. Trong tháng 9/2025, Sở Nội vụ đã thành lập Tổ soạn thảo văn bản quy phạm pháp luật, triển khai xây dựng dự thảo Tờ trình, Quyết định ban hành Quy định về công tác thi đua, khen thưởng trên địa bàn tỉnh, tổ chức lấy ý kiến trong nội bộ đơn vị.</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Thực hiện quy trình xây dựng văn bản quy phạm pháp luật, Sở Nội vụ đã gửi hồ sơ xin ý kiến trên Cổng thông tin điện tử của tỉnh; xin ý kiến góp ý của </w:t>
      </w:r>
      <w:r>
        <w:rPr>
          <w:sz w:val="28"/>
          <w:szCs w:val="28"/>
          <w:lang w:val="vi-VN"/>
        </w:rPr>
        <w:lastRenderedPageBreak/>
        <w:t>các sở, ngành, đơn vị, địa phương trong toàn tỉnh; ý kiến của các Phó Chủ tịch Ủy ban nhân dân tỉnh, Phó Chủ tịch Hội đồng Thi đua - Khen thưởng tỉnh, thành viên Hội đồng Thi đua - Khen thưởng tỉnh về nội dung dự thảo Quyết định tại Công văn số …../SNV-TĐKT ngày ……, Công văn số …../SNV-TĐKT ngày ……, Công văn số …../SNV-TĐKT ngày …….</w:t>
      </w:r>
    </w:p>
    <w:p>
      <w:pPr>
        <w:pStyle w:val="NormalWeb"/>
        <w:spacing w:before="120" w:beforeAutospacing="0" w:after="120" w:afterAutospacing="0" w:line="288" w:lineRule="auto"/>
        <w:ind w:firstLine="720"/>
        <w:jc w:val="both"/>
        <w:rPr>
          <w:sz w:val="28"/>
          <w:szCs w:val="28"/>
          <w:lang w:val="vi-VN"/>
        </w:rPr>
      </w:pPr>
      <w:r>
        <w:rPr>
          <w:sz w:val="28"/>
          <w:szCs w:val="28"/>
          <w:lang w:val="vi-VN"/>
        </w:rPr>
        <w:t>- Trên cơ sở ý kiến góp ý của các cơ quan, đơn vị, Sở Nội vụ đã tổng hợp tiếp thu, hoàn thiện dự thảo, đề nghị Sở Tư pháp thẩm định tại Công văn số     /SNV-TĐKT ngày    /   /2025). Ngày   /   /2025, Sở Tư pháp đã tổ chức thẩm định dự thảo Quyết định (Báo cáo thẩm định số /BC-STP ngày / /2025). Sau khi tiếp thu, giải trình ý kiến thẩm định của Sở Tư pháp, Sở Nội vụ hoàn thiện hồ sơ dự thảo Quyết định trình Ủy ban nhân dân tỉnh xem xét, quyết định.</w:t>
      </w:r>
    </w:p>
    <w:p>
      <w:pPr>
        <w:pStyle w:val="NormalWeb"/>
        <w:spacing w:before="120" w:beforeAutospacing="0" w:after="120" w:afterAutospacing="0" w:line="288" w:lineRule="auto"/>
        <w:ind w:firstLine="720"/>
        <w:jc w:val="both"/>
        <w:rPr>
          <w:rFonts w:ascii="Times New Roman Bold" w:eastAsiaTheme="minorHAnsi" w:hAnsi="Times New Roman Bold"/>
          <w:b/>
          <w:bCs/>
          <w:color w:val="000000"/>
          <w:spacing w:val="-6"/>
          <w:sz w:val="28"/>
          <w:szCs w:val="28"/>
        </w:rPr>
      </w:pPr>
      <w:r>
        <w:rPr>
          <w:rFonts w:ascii="Times New Roman Bold" w:eastAsiaTheme="minorHAnsi" w:hAnsi="Times New Roman Bold"/>
          <w:b/>
          <w:bCs/>
          <w:color w:val="000000"/>
          <w:spacing w:val="-6"/>
          <w:sz w:val="28"/>
          <w:szCs w:val="28"/>
        </w:rPr>
        <w:t>IV. BỐ CỤC VÀ NỘI DUNG CƠ BẢN CỦA DỰ THẢO QUYẾT ĐỊNH</w:t>
      </w:r>
    </w:p>
    <w:p>
      <w:pPr>
        <w:pStyle w:val="NormalWeb"/>
        <w:spacing w:before="120" w:beforeAutospacing="0" w:after="120" w:afterAutospacing="0" w:line="288" w:lineRule="auto"/>
        <w:ind w:firstLine="720"/>
        <w:jc w:val="both"/>
        <w:rPr>
          <w:b/>
          <w:sz w:val="28"/>
          <w:szCs w:val="28"/>
        </w:rPr>
      </w:pPr>
      <w:r>
        <w:rPr>
          <w:b/>
          <w:sz w:val="28"/>
          <w:szCs w:val="28"/>
        </w:rPr>
        <w:t>1. Phạm vi điều chỉnh, đối tượng áp dụng</w:t>
      </w:r>
    </w:p>
    <w:p>
      <w:pPr>
        <w:pStyle w:val="NormalWeb"/>
        <w:spacing w:before="120" w:beforeAutospacing="0" w:after="120" w:afterAutospacing="0" w:line="288" w:lineRule="auto"/>
        <w:ind w:firstLine="720"/>
        <w:jc w:val="both"/>
        <w:rPr>
          <w:sz w:val="28"/>
          <w:szCs w:val="28"/>
          <w:lang w:val="vi-VN"/>
        </w:rPr>
      </w:pPr>
      <w:r>
        <w:rPr>
          <w:sz w:val="28"/>
          <w:szCs w:val="28"/>
          <w:lang w:val="vi-VN"/>
        </w:rPr>
        <w:t>Quyết định quy định chi tiết thi hành khoản 4, khoản 6 Điều 24; khoản 3 Điều 26; khoản 3 Điều 27; khoản 3 Điều 28; khoản 6 Điều 74; khoản 2 Điều 75; khoản 6 Điều 84 của Luật Thi đua, Khen thưởng và các nội dung được phân cấp theo quy định tại khoản 2 Điều 6 Nghị định số 52/2025/NĐ-CP ngày 14 tháng 6 năm 2025 của Chính phủ; nguyên tắc thi đua, khen thưởng; xin ý kiến</w:t>
      </w:r>
      <w:r>
        <w:rPr>
          <w:sz w:val="28"/>
          <w:szCs w:val="28"/>
        </w:rPr>
        <w:t xml:space="preserve"> để đề nghị</w:t>
      </w:r>
      <w:r>
        <w:rPr>
          <w:sz w:val="28"/>
          <w:szCs w:val="28"/>
          <w:lang w:val="vi-VN"/>
        </w:rPr>
        <w:t xml:space="preserve"> khen thưởng; thời gian nhận hồ sơ đề nghị khen thưởng; tổ chức hoạt động cụm, khối thi đua.  </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Đối tượng áp dụng là cá nhân, tập thể trong các cơ quan Đảng, Nhà nước, Ủy ban Mặt trận Tổ quốc Việt Nam và các tổ chức chính trị, tổ chức chính trị - xã hội, tổ chức chính trị - xã hội - nghề nghiệp, tổ chức xã hội, tổ chức xã hội - nghề nghiệp; các cơ quan, đơn vị trung ương đóng trên địa bàn tỉnh; lực lượng vũ trang nhân dân; các đơn vị sự nghiệp; doanh nghiệp; tổ chức kinh tế khác; hộ gia đình, nhân dân trên địa bàn tỉnh; cá nhân, tập thể ngoài tỉnh; cá nhân, tập thể người Việt Nam định cư ở nước ngoài và cá nhân, tổ chức nước ngoài, tổ chức quốc tế có thành tích tiêu biểu, xuất sắc, đóng góp cho sự nghiệp phát triển kinh tế, văn hóa - xã hội, quốc phòng - an ninh của tỉnh. </w:t>
      </w:r>
    </w:p>
    <w:p>
      <w:pPr>
        <w:pStyle w:val="NormalWeb"/>
        <w:spacing w:before="120" w:beforeAutospacing="0" w:after="120" w:afterAutospacing="0" w:line="288" w:lineRule="auto"/>
        <w:ind w:firstLine="720"/>
        <w:jc w:val="both"/>
        <w:rPr>
          <w:b/>
          <w:sz w:val="28"/>
          <w:szCs w:val="28"/>
        </w:rPr>
      </w:pPr>
      <w:r>
        <w:rPr>
          <w:b/>
          <w:sz w:val="28"/>
          <w:szCs w:val="28"/>
        </w:rPr>
        <w:t>2. Bố cục của dự thảo Quyết định</w:t>
      </w:r>
    </w:p>
    <w:p>
      <w:pPr>
        <w:pStyle w:val="NormalWeb"/>
        <w:spacing w:before="120" w:beforeAutospacing="0" w:after="120" w:afterAutospacing="0" w:line="288" w:lineRule="auto"/>
        <w:ind w:firstLine="720"/>
        <w:jc w:val="both"/>
        <w:rPr>
          <w:sz w:val="28"/>
          <w:szCs w:val="28"/>
        </w:rPr>
      </w:pPr>
      <w:r>
        <w:rPr>
          <w:rFonts w:ascii="TimesNewRomanPSMT" w:eastAsiaTheme="minorHAnsi" w:hAnsi="TimesNewRomanPSMT" w:cstheme="minorBidi"/>
          <w:color w:val="000000"/>
          <w:sz w:val="28"/>
          <w:szCs w:val="28"/>
        </w:rPr>
        <w:t>Dự thảo Quyết định có VIII Chương và 27 Điều.</w:t>
      </w:r>
    </w:p>
    <w:p>
      <w:pPr>
        <w:pStyle w:val="NormalWeb"/>
        <w:spacing w:before="120" w:beforeAutospacing="0" w:after="120" w:afterAutospacing="0" w:line="288" w:lineRule="auto"/>
        <w:ind w:firstLine="720"/>
        <w:jc w:val="both"/>
        <w:rPr>
          <w:sz w:val="28"/>
          <w:szCs w:val="28"/>
        </w:rPr>
      </w:pPr>
      <w:r>
        <w:rPr>
          <w:b/>
          <w:sz w:val="28"/>
          <w:szCs w:val="28"/>
        </w:rPr>
        <w:t>3. Nội dung cơ bản</w:t>
      </w:r>
      <w:r>
        <w:rPr>
          <w:sz w:val="28"/>
          <w:szCs w:val="28"/>
        </w:rPr>
        <w:t xml:space="preserve"> </w:t>
      </w:r>
      <w:r>
        <w:rPr>
          <w:b/>
          <w:sz w:val="28"/>
          <w:szCs w:val="28"/>
        </w:rPr>
        <w:t>của dự thảo Quyết định</w:t>
      </w:r>
    </w:p>
    <w:p>
      <w:pPr>
        <w:pStyle w:val="NormalWeb"/>
        <w:spacing w:before="120" w:beforeAutospacing="0" w:after="120" w:afterAutospacing="0" w:line="288" w:lineRule="auto"/>
        <w:ind w:firstLine="720"/>
        <w:jc w:val="both"/>
        <w:rPr>
          <w:spacing w:val="-4"/>
          <w:sz w:val="28"/>
          <w:szCs w:val="28"/>
        </w:rPr>
      </w:pPr>
      <w:r>
        <w:rPr>
          <w:spacing w:val="-4"/>
          <w:sz w:val="28"/>
          <w:szCs w:val="28"/>
          <w:lang w:val="vi-VN"/>
        </w:rPr>
        <w:t>Nội dung cơ bản</w:t>
      </w:r>
      <w:r>
        <w:rPr>
          <w:spacing w:val="-4"/>
          <w:sz w:val="28"/>
          <w:szCs w:val="28"/>
        </w:rPr>
        <w:t xml:space="preserve"> của dự thảo Quyết định</w:t>
      </w:r>
      <w:r>
        <w:rPr>
          <w:spacing w:val="-4"/>
          <w:sz w:val="28"/>
          <w:szCs w:val="28"/>
          <w:lang w:val="vi-VN"/>
        </w:rPr>
        <w:t xml:space="preserve"> gồm 0</w:t>
      </w:r>
      <w:r>
        <w:rPr>
          <w:spacing w:val="-4"/>
          <w:sz w:val="28"/>
          <w:szCs w:val="28"/>
        </w:rPr>
        <w:t>2</w:t>
      </w:r>
      <w:r>
        <w:rPr>
          <w:spacing w:val="-4"/>
          <w:sz w:val="28"/>
          <w:szCs w:val="28"/>
          <w:lang w:val="vi-VN"/>
        </w:rPr>
        <w:t xml:space="preserve"> nhóm vấn đề</w:t>
      </w:r>
      <w:r>
        <w:rPr>
          <w:spacing w:val="-4"/>
          <w:sz w:val="28"/>
          <w:szCs w:val="28"/>
        </w:rPr>
        <w:t xml:space="preserve"> chính</w:t>
      </w:r>
      <w:r>
        <w:rPr>
          <w:spacing w:val="-4"/>
          <w:sz w:val="28"/>
          <w:szCs w:val="28"/>
          <w:lang w:val="vi-VN"/>
        </w:rPr>
        <w:t xml:space="preserve"> sau đây:</w:t>
      </w:r>
    </w:p>
    <w:p>
      <w:pPr>
        <w:pStyle w:val="NormalWeb"/>
        <w:spacing w:before="120" w:beforeAutospacing="0" w:after="120" w:afterAutospacing="0" w:line="288" w:lineRule="auto"/>
        <w:ind w:firstLine="720"/>
        <w:jc w:val="both"/>
        <w:rPr>
          <w:spacing w:val="-2"/>
          <w:sz w:val="28"/>
          <w:szCs w:val="28"/>
        </w:rPr>
      </w:pPr>
      <w:r>
        <w:rPr>
          <w:spacing w:val="-2"/>
          <w:sz w:val="28"/>
          <w:szCs w:val="28"/>
        </w:rPr>
        <w:lastRenderedPageBreak/>
        <w:t>a) Nhóm nội dung liên quan đến đối tượng, tiêu chuẩn, điều kiện xét tặng các danh hiệu thi đua, hình thức khen thưởng được Luật Thi đua, khen thưởng năm 2022 giao thẩm quyền cho Ủy ban nhân dân cấp tỉnh quy định, cụ thể là: Quy định chi tiết thi hành khoản 4 và khoản 6 Điều 24; khoản 3 Điều 26, khoản 3 Điều 27; khoản 3 Điều 28; khoản 6 Điều 74; khoản 2 Điều 75; khoản 1 Điều 81; khoản 6 Điều 84 của Luật Thi đua, khen thưởng, gồm: danh hiệu “Lao động tiên tiến”; “Cờ thi đua của Ủy ban nhân dân tỉnh”; “Tập thể lao động xuất sắc”; “Tập thể lao động tiên tiến”; Bằng khen của Chủ tịch Ủy ban nhân dân tỉnh; Giấy khen.</w:t>
      </w:r>
    </w:p>
    <w:p>
      <w:pPr>
        <w:pStyle w:val="NormalWeb"/>
        <w:spacing w:before="120" w:beforeAutospacing="0" w:after="120" w:afterAutospacing="0" w:line="288" w:lineRule="auto"/>
        <w:ind w:firstLine="720"/>
        <w:jc w:val="both"/>
        <w:rPr>
          <w:sz w:val="28"/>
          <w:szCs w:val="28"/>
        </w:rPr>
      </w:pPr>
      <w:r>
        <w:rPr>
          <w:sz w:val="28"/>
          <w:szCs w:val="28"/>
        </w:rPr>
        <w:t>Nội dung này chủ yếu được kế thừa từ quy định tại Quyết định số 68/2024/QĐ-UBND đang được thực hiện ổn định trong thời gian qua, trong đó, sửa đổi, bổ sung một số quy định sau:</w:t>
      </w:r>
    </w:p>
    <w:p>
      <w:pPr>
        <w:pStyle w:val="NormalWeb"/>
        <w:spacing w:before="120" w:beforeAutospacing="0" w:after="120" w:afterAutospacing="0" w:line="288" w:lineRule="auto"/>
        <w:ind w:firstLine="720"/>
        <w:jc w:val="both"/>
        <w:rPr>
          <w:sz w:val="28"/>
          <w:szCs w:val="28"/>
        </w:rPr>
      </w:pPr>
      <w:r>
        <w:rPr>
          <w:spacing w:val="-2"/>
          <w:sz w:val="28"/>
          <w:szCs w:val="28"/>
        </w:rPr>
        <w:t xml:space="preserve">- Bỏ quy định: (1) Trong một năm, không đề nghị tặng quá 02 Bằng khen của Chủ tịch Ủy ban nhân dân tỉnh cho một tập thể hoặc một cá nhân, trừ trường hợp khen thưởng đột xuất (tại khoản 3 Điều 3 Quyết định số 68/2024/QĐ-UBND) do Luật Thi đua, khen thưởng năm 2022 và các văn bản hướng dẫn thực hiện không giới hạn khen thưởng, vì vậy trong quy định của tỉnh giới hạn trong một năm, không đề nghị tặng quá 02 Bằng khen của Chủ tịch Ủy ban nhân dân tỉnh cho một tập thể hoặc một cá nhân, trừ trường hợp khen thưởng đột xuất là chưa có cơ sở pháp lý. Tại Kết luận thanh tra số 3468/KLTT-BTĐKT ngày 30/11/2023 của Ban Thi đua - Khen thưởng Trung ương đã chỉ ra điểm tồn tại, hạn chế cần khắc phục ở trên (có văn bản kèm theo). (2) Bỏ tiêu chuẩn “có nhân tố mới, mô hình mới để các đơn vị, địa phương khác học tập” trong xét tặng danh hiệu “Cờ thi đua của Ủy ban nhân dân tỉnh” (điểm a khoản 1 Điều 7 dự thảo) vì thực tế không có căn cứ nào để xác minh tiêu chí “nhân tố mới, mô hình mới” (3) Bỏ quy định tặng Bằng khen của Chủ tịch UBND tỉnh cho cá nhân, tập thể đạt giải Nhất hoặc tương đương tại các kỳ thi, cuộc thi, hội thi, hội diễn, liên hoan, triển lãm, giải thưởng, giải thi đấu do Bộ, ban, ngành trung ương tổ chức (tại điểm a khoản 4 Điều 8 Quyết định số 68/2024/QĐ-UBND), chỉ </w:t>
      </w:r>
      <w:r>
        <w:rPr>
          <w:sz w:val="28"/>
          <w:szCs w:val="28"/>
        </w:rPr>
        <w:t xml:space="preserve">khen cho những cá nhân, tập thể đạt giải tại các cuộc thi quốc gia và quốc tế.  </w:t>
      </w:r>
    </w:p>
    <w:p>
      <w:pPr>
        <w:pStyle w:val="NormalWeb"/>
        <w:spacing w:before="120" w:beforeAutospacing="0" w:after="120" w:afterAutospacing="0" w:line="288" w:lineRule="auto"/>
        <w:ind w:firstLine="720"/>
        <w:jc w:val="both"/>
        <w:rPr>
          <w:sz w:val="28"/>
          <w:szCs w:val="28"/>
        </w:rPr>
      </w:pPr>
      <w:r>
        <w:rPr>
          <w:sz w:val="28"/>
          <w:szCs w:val="28"/>
        </w:rPr>
        <w:t xml:space="preserve"> - Sửa đổi, bổ sung: (1) Bổ sung đối tượng “Ủy ban nhân dân xã, phường” trong xét tặng danh hiệu “Tập thể Lao động xuất sắc” để phù hợp với tình hình thực tiễn chính quyền địa phương 2 cấp hiện nay (điểm b khoản 2 Điều 6 dự thảo). (2) Sửa quy định tặng Bằng khen của Chủ tịch UBND tỉnh cho cá nhân, tập thể có thành tích xuất sắc trong phong trào thi đua chuyên đề do cơ quan, đơn vị, tổ chức, doanh nghiệp, địa phương phát động và có phạm vi ảnh hưởng trong tỉnh (tại điểm b khoản 2 Điều 8 Quyết định số 68/2024/QĐ-UBND) thành tặng </w:t>
      </w:r>
      <w:r>
        <w:rPr>
          <w:sz w:val="28"/>
          <w:szCs w:val="28"/>
        </w:rPr>
        <w:lastRenderedPageBreak/>
        <w:t>Bằng khen của Chủ tịch UBND tỉnh cho cá nhân, tập thể có thành tích xuất sắc trong phong trào thi đua chuyên đề do tỉnh phát động khi sơ kết, tổng kết phong trào thi đua để phù hợp với quy định tại điểm a khoản 1 và điểm a khoản 3 Điều 74 Luật Thi đua, khen thưởng. (3) Bổ sung thêm tiêu chuẩn đối với khen thưởng cá nhân, tập thể nhân dịp kỷ niệm ngày thành lập vào các năm tròn là tập thể đó phải có nhiều đóng góp trong sự nghiệp xây dựng và phát triển của tỉnh để đảm bảo thành tích khi đề nghị khen thưởng (điểm d khoản 4 Điều 8 dự thảo). (4) Tách cá nhân, tập thể là người ngoài tỉnh ra khỏi quy định về khen thưởng đối ngoại (khoản 8 Điều 8 Quyết định số 68/2024/QĐ-UBND) để phù hợp với quy định tại khoản 6 Điều 8 Luật Thi đua, khen thưởng (Luật Thi đua, khen thưởng quy định khen thưởng đối ngoại là khen thưởng cho cá nhân, tập thể người Việt Nam định cư ở nước ngoài; cá nhân, tập thể người nước ngoài).</w:t>
      </w:r>
    </w:p>
    <w:p>
      <w:pPr>
        <w:pStyle w:val="NormalWeb"/>
        <w:spacing w:before="120" w:beforeAutospacing="0" w:after="120" w:afterAutospacing="0" w:line="288" w:lineRule="auto"/>
        <w:ind w:firstLine="720"/>
        <w:jc w:val="both"/>
        <w:rPr>
          <w:color w:val="000000"/>
          <w:sz w:val="28"/>
          <w:szCs w:val="28"/>
        </w:rPr>
      </w:pPr>
      <w:r>
        <w:rPr>
          <w:sz w:val="28"/>
          <w:szCs w:val="28"/>
        </w:rPr>
        <w:t xml:space="preserve">b) Nhóm các nội dung sửa đổi, bổ sung có liên quan đến những quy định được phân cấp theo </w:t>
      </w:r>
      <w:r>
        <w:rPr>
          <w:sz w:val="28"/>
          <w:szCs w:val="28"/>
          <w:lang w:val="vi-VN"/>
        </w:rPr>
        <w:t>Nghị định số 52/2025/NĐ-CP ngày 14 tháng 6 năm 2025 của Chính phủ</w:t>
      </w:r>
      <w:r>
        <w:rPr>
          <w:sz w:val="28"/>
          <w:szCs w:val="28"/>
        </w:rPr>
        <w:t>.</w:t>
      </w:r>
    </w:p>
    <w:p>
      <w:pPr>
        <w:pStyle w:val="NormalWeb"/>
        <w:spacing w:before="120" w:beforeAutospacing="0" w:after="120" w:afterAutospacing="0" w:line="288" w:lineRule="auto"/>
        <w:ind w:firstLine="720"/>
        <w:jc w:val="both"/>
        <w:rPr>
          <w:sz w:val="28"/>
          <w:szCs w:val="28"/>
        </w:rPr>
      </w:pPr>
      <w:r>
        <w:rPr>
          <w:sz w:val="28"/>
          <w:szCs w:val="28"/>
        </w:rPr>
        <w:t xml:space="preserve">Nội dung này chủ yếu được kế thừa từ quy định tại </w:t>
      </w:r>
      <w:r>
        <w:rPr>
          <w:sz w:val="28"/>
          <w:szCs w:val="28"/>
          <w:lang w:val="vi-VN"/>
        </w:rPr>
        <w:t>Nghị định số 98/2023/NĐ-CP ngày 31 tháng 12 năm 2023 của Chính phủ</w:t>
      </w:r>
      <w:r>
        <w:rPr>
          <w:sz w:val="28"/>
          <w:szCs w:val="28"/>
        </w:rPr>
        <w:t xml:space="preserve"> và Quyết định số 68/2024/QĐ-UBND của Ủy ban nhân dân tỉnh đã được thực hiện ổn định trong thời gian qua, trong đó có sửa đổi, bổ sung một số quy định sau:</w:t>
      </w:r>
    </w:p>
    <w:p>
      <w:pPr>
        <w:pStyle w:val="NormalWeb"/>
        <w:spacing w:before="120" w:beforeAutospacing="0" w:after="120" w:afterAutospacing="0" w:line="288" w:lineRule="auto"/>
        <w:ind w:firstLine="720"/>
        <w:jc w:val="both"/>
        <w:rPr>
          <w:sz w:val="28"/>
          <w:szCs w:val="28"/>
        </w:rPr>
      </w:pPr>
      <w:r>
        <w:rPr>
          <w:sz w:val="28"/>
          <w:szCs w:val="28"/>
        </w:rPr>
        <w:t xml:space="preserve">- Về xin ý kiến để đề nghị khen thưởng: (1) Sửa đổi quy định Thường trực Huyện ủy, Thị ủy, Thành ủy có ý kiến đối với cá nhân thuộc diện Ban Thường vụ Huyện uỷ, Thị ủy, Thành ủy quản lý và tập thể trên địa bàn các huyện, thị xã, thành phố trước khi đề nghị cấp có thẩm quyền xét tặng danh hiệu thi đua, hình thức khen thưởng: “Cờ thi đua của Ủy ban nhân dân tỉnh”, “Cờ thi đua của Chính phủ”, “Chiến sĩ thi đua toàn quốc”, “Chiến sĩ thi đua cấp tỉnh”; “Bằng khen của Thủ tướng Chính phủ”, Huân chương, danh hiệu vinh dự nhà nước (trừ danh hiệu vinh dự nhà nước “Bà mẹ Việt Nam Anh hùng”; khen thưởng kháng chiến) (tại khoản 2 Điều 10 Quyết định số 68/2024/QĐ-UBND) cho phù hợp với Luật Tổ chức chính quyền địa phương ngày 16/6/2025. </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 Về thời gian nhận hồ sơ đề nghị khen thưởng: </w:t>
      </w:r>
      <w:r>
        <w:rPr>
          <w:sz w:val="28"/>
          <w:szCs w:val="28"/>
        </w:rPr>
        <w:t xml:space="preserve">(1) </w:t>
      </w:r>
      <w:r>
        <w:rPr>
          <w:sz w:val="28"/>
          <w:szCs w:val="28"/>
          <w:lang w:val="vi-VN"/>
        </w:rPr>
        <w:t>Gộp chung thời gian nộp hồ sơ Chiến sỹ thi đua toàn quốc vào cùng đợt với khen công trạng cấp Nhà nước (</w:t>
      </w:r>
      <w:r>
        <w:rPr>
          <w:sz w:val="28"/>
          <w:szCs w:val="28"/>
        </w:rPr>
        <w:t xml:space="preserve">vào </w:t>
      </w:r>
      <w:r>
        <w:rPr>
          <w:sz w:val="28"/>
          <w:szCs w:val="28"/>
          <w:lang w:val="vi-VN"/>
        </w:rPr>
        <w:t>ngày 15 tháng 3</w:t>
      </w:r>
      <w:r>
        <w:rPr>
          <w:sz w:val="28"/>
          <w:szCs w:val="28"/>
        </w:rPr>
        <w:t xml:space="preserve"> hàng năm</w:t>
      </w:r>
      <w:r>
        <w:rPr>
          <w:sz w:val="28"/>
          <w:szCs w:val="28"/>
          <w:lang w:val="vi-VN"/>
        </w:rPr>
        <w:t>) để tránh các đơn vị phải đi lại nhiều lần để nộp hồ sơ</w:t>
      </w:r>
      <w:r>
        <w:rPr>
          <w:sz w:val="28"/>
          <w:szCs w:val="28"/>
        </w:rPr>
        <w:t xml:space="preserve"> (khoản 1 Điều 14 dự thảo Quyết định)</w:t>
      </w:r>
      <w:r>
        <w:rPr>
          <w:sz w:val="28"/>
          <w:szCs w:val="28"/>
          <w:lang w:val="vi-VN"/>
        </w:rPr>
        <w:t xml:space="preserve">. (2) Điều chỉnh thời gian nộp hồ sơ </w:t>
      </w:r>
      <w:r>
        <w:rPr>
          <w:sz w:val="28"/>
          <w:szCs w:val="28"/>
        </w:rPr>
        <w:t>k</w:t>
      </w:r>
      <w:r>
        <w:rPr>
          <w:sz w:val="28"/>
          <w:szCs w:val="28"/>
          <w:lang w:val="vi-VN"/>
        </w:rPr>
        <w:t xml:space="preserve">hen thưởng đột xuất ngay sau khi tập thể, cá nhân lập được thành tích đột xuất, đặc biệt xuất sắc đột xuất ngoài chương trình, kế hoạch, nhiệm vụ đảm nhiệm (thay vì trong thời gian 30 ngày làm việc sau khi thành tích được xác lập </w:t>
      </w:r>
      <w:r>
        <w:rPr>
          <w:sz w:val="28"/>
          <w:szCs w:val="28"/>
          <w:lang w:val="vi-VN"/>
        </w:rPr>
        <w:lastRenderedPageBreak/>
        <w:t>theo quy định tại khoản 4 Điều 11 Quyết định số 68/2024/QĐ-UBND)</w:t>
      </w:r>
      <w:r>
        <w:rPr>
          <w:sz w:val="28"/>
          <w:szCs w:val="28"/>
        </w:rPr>
        <w:t xml:space="preserve"> để đảm bảo tính kịp thời.</w:t>
      </w:r>
      <w:r>
        <w:rPr>
          <w:sz w:val="28"/>
          <w:szCs w:val="28"/>
          <w:lang w:val="vi-VN"/>
        </w:rPr>
        <w:t xml:space="preserve"> (3) Bổ sung quy định </w:t>
      </w:r>
      <w:r>
        <w:rPr>
          <w:sz w:val="28"/>
          <w:szCs w:val="28"/>
        </w:rPr>
        <w:t>đ</w:t>
      </w:r>
      <w:r>
        <w:rPr>
          <w:sz w:val="28"/>
          <w:szCs w:val="28"/>
          <w:lang w:val="vi-VN"/>
        </w:rPr>
        <w:t xml:space="preserve">ối với </w:t>
      </w:r>
      <w:r>
        <w:rPr>
          <w:sz w:val="28"/>
          <w:szCs w:val="28"/>
        </w:rPr>
        <w:t xml:space="preserve">các loại </w:t>
      </w:r>
      <w:r>
        <w:rPr>
          <w:sz w:val="28"/>
          <w:szCs w:val="28"/>
          <w:lang w:val="vi-VN"/>
        </w:rPr>
        <w:t xml:space="preserve">hồ sơ khen thưởng khác, các cơ quan, đơn vị, địa phương nộp trước khi tổ chức sơ kết, tổng kết tối thiểu 15 ngày làm việc (trừ các trường hợp phải tổ chức tổng kết ngay sau khi kết thúc chương trình hoạt động theo chủ trương, kế hoạch của Tỉnh ủy, Ủy ban nhân dân tỉnh) </w:t>
      </w:r>
      <w:r>
        <w:rPr>
          <w:sz w:val="28"/>
          <w:szCs w:val="28"/>
        </w:rPr>
        <w:t xml:space="preserve">(tại khoản 5 Điều 14 dự thảo Quyết định), </w:t>
      </w:r>
      <w:r>
        <w:rPr>
          <w:sz w:val="28"/>
          <w:szCs w:val="28"/>
          <w:lang w:val="vi-VN"/>
        </w:rPr>
        <w:t xml:space="preserve">do </w:t>
      </w:r>
      <w:r>
        <w:rPr>
          <w:sz w:val="28"/>
          <w:szCs w:val="28"/>
        </w:rPr>
        <w:t>t</w:t>
      </w:r>
      <w:r>
        <w:rPr>
          <w:sz w:val="28"/>
          <w:szCs w:val="28"/>
          <w:lang w:val="vi-VN"/>
        </w:rPr>
        <w:t xml:space="preserve">hực tế trong những năm qua, có nhiều cơ quan, đơn vị trình khen thưởng sát với ngày tổ chức hội nghị sơ kết, tổng kết dẫn tới khó khăn cho cơ quan tham mưu khi thẩm định, xin ý kiến các đơn vị liên quan theo quy định để hoàn </w:t>
      </w:r>
      <w:r>
        <w:rPr>
          <w:sz w:val="28"/>
          <w:szCs w:val="28"/>
        </w:rPr>
        <w:t>thiện</w:t>
      </w:r>
      <w:r>
        <w:rPr>
          <w:sz w:val="28"/>
          <w:szCs w:val="28"/>
          <w:lang w:val="vi-VN"/>
        </w:rPr>
        <w:t xml:space="preserve"> hồ sơ trình cấp có thẩm quyền.</w:t>
      </w:r>
    </w:p>
    <w:p>
      <w:pPr>
        <w:pStyle w:val="NormalWeb"/>
        <w:spacing w:before="120" w:beforeAutospacing="0" w:after="120" w:afterAutospacing="0" w:line="288" w:lineRule="auto"/>
        <w:ind w:firstLine="720"/>
        <w:jc w:val="both"/>
        <w:rPr>
          <w:sz w:val="28"/>
          <w:szCs w:val="28"/>
        </w:rPr>
      </w:pPr>
      <w:r>
        <w:rPr>
          <w:sz w:val="28"/>
          <w:szCs w:val="28"/>
          <w:lang w:val="vi-VN"/>
        </w:rPr>
        <w:t xml:space="preserve">- Về </w:t>
      </w:r>
      <w:r>
        <w:rPr>
          <w:sz w:val="28"/>
          <w:szCs w:val="28"/>
        </w:rPr>
        <w:t>h</w:t>
      </w:r>
      <w:r>
        <w:rPr>
          <w:sz w:val="28"/>
          <w:szCs w:val="28"/>
          <w:lang w:val="vi-VN"/>
        </w:rPr>
        <w:t xml:space="preserve">ồ sơ xét tặng danh hiệu thi đua, hình thức khen thưởng thuộc thẩm quyền của Chủ tịch Ủy ban nhân dân tỉnh: </w:t>
      </w:r>
      <w:r>
        <w:rPr>
          <w:sz w:val="28"/>
          <w:szCs w:val="28"/>
        </w:rPr>
        <w:t>Bổ sung điều khoản q</w:t>
      </w:r>
      <w:r>
        <w:rPr>
          <w:sz w:val="28"/>
          <w:szCs w:val="28"/>
          <w:lang w:val="vi-VN"/>
        </w:rPr>
        <w:t>uy định cụ thể về đối tượng và hồ sơ đề nghị khen thưởng theo thủ tục đơn giản</w:t>
      </w:r>
      <w:r>
        <w:rPr>
          <w:sz w:val="28"/>
          <w:szCs w:val="28"/>
        </w:rPr>
        <w:t xml:space="preserve"> (tại </w:t>
      </w:r>
      <w:r>
        <w:rPr>
          <w:sz w:val="28"/>
          <w:szCs w:val="28"/>
          <w:lang w:val="vi-VN"/>
        </w:rPr>
        <w:t>Điều 1</w:t>
      </w:r>
      <w:r>
        <w:rPr>
          <w:sz w:val="28"/>
          <w:szCs w:val="28"/>
        </w:rPr>
        <w:t>8</w:t>
      </w:r>
      <w:r>
        <w:rPr>
          <w:sz w:val="28"/>
          <w:szCs w:val="28"/>
          <w:lang w:val="vi-VN"/>
        </w:rPr>
        <w:t xml:space="preserve"> dự thảo Quyết định</w:t>
      </w:r>
      <w:r>
        <w:rPr>
          <w:sz w:val="28"/>
          <w:szCs w:val="28"/>
        </w:rPr>
        <w:t>)</w:t>
      </w:r>
      <w:r>
        <w:rPr>
          <w:sz w:val="28"/>
          <w:szCs w:val="28"/>
          <w:lang w:val="vi-VN"/>
        </w:rPr>
        <w:t xml:space="preserve"> theo phân cấp tại điểm b khoản 2 Điều 6 Nghị định số 152/2025/NĐ-CP của Chính phủ</w:t>
      </w:r>
      <w:r>
        <w:rPr>
          <w:sz w:val="28"/>
          <w:szCs w:val="28"/>
        </w:rPr>
        <w:t>.</w:t>
      </w:r>
    </w:p>
    <w:p>
      <w:pPr>
        <w:pStyle w:val="NormalWeb"/>
        <w:spacing w:before="120" w:beforeAutospacing="0" w:after="120" w:afterAutospacing="0" w:line="288" w:lineRule="auto"/>
        <w:ind w:firstLine="720"/>
        <w:jc w:val="both"/>
        <w:rPr>
          <w:sz w:val="28"/>
          <w:szCs w:val="28"/>
        </w:rPr>
      </w:pPr>
      <w:r>
        <w:rPr>
          <w:sz w:val="28"/>
          <w:szCs w:val="28"/>
          <w:lang w:val="vi-VN"/>
        </w:rPr>
        <w:t xml:space="preserve">- Về tổ chức cụm, khối thi đua: (1) </w:t>
      </w:r>
      <w:r>
        <w:rPr>
          <w:sz w:val="28"/>
          <w:szCs w:val="28"/>
        </w:rPr>
        <w:t>S</w:t>
      </w:r>
      <w:r>
        <w:rPr>
          <w:sz w:val="28"/>
          <w:szCs w:val="28"/>
          <w:lang w:val="vi-VN"/>
        </w:rPr>
        <w:t xml:space="preserve">ửa đổi quy định Sở Nội vụ (Ban Thi đua - Khen thưởng) có trách nhiệm hướng dẫn tổ chức hoạt động cụm, khối thi đua </w:t>
      </w:r>
      <w:r>
        <w:rPr>
          <w:sz w:val="28"/>
          <w:szCs w:val="28"/>
        </w:rPr>
        <w:t>(</w:t>
      </w:r>
      <w:r>
        <w:rPr>
          <w:sz w:val="28"/>
          <w:szCs w:val="28"/>
          <w:lang w:val="vi-VN"/>
        </w:rPr>
        <w:t xml:space="preserve">tại khoản </w:t>
      </w:r>
      <w:r>
        <w:rPr>
          <w:sz w:val="28"/>
          <w:szCs w:val="28"/>
        </w:rPr>
        <w:t>2</w:t>
      </w:r>
      <w:r>
        <w:rPr>
          <w:sz w:val="28"/>
          <w:szCs w:val="28"/>
          <w:lang w:val="vi-VN"/>
        </w:rPr>
        <w:t xml:space="preserve"> Điều 1</w:t>
      </w:r>
      <w:r>
        <w:rPr>
          <w:sz w:val="28"/>
          <w:szCs w:val="28"/>
        </w:rPr>
        <w:t>3</w:t>
      </w:r>
      <w:r>
        <w:rPr>
          <w:sz w:val="28"/>
          <w:szCs w:val="28"/>
          <w:lang w:val="vi-VN"/>
        </w:rPr>
        <w:t xml:space="preserve"> Quyết định số 68/2024/QĐ-UBND)</w:t>
      </w:r>
      <w:r>
        <w:rPr>
          <w:sz w:val="28"/>
          <w:szCs w:val="28"/>
        </w:rPr>
        <w:t xml:space="preserve"> </w:t>
      </w:r>
      <w:r>
        <w:rPr>
          <w:sz w:val="28"/>
          <w:szCs w:val="28"/>
          <w:lang w:val="vi-VN"/>
        </w:rPr>
        <w:t>thành Hội đồng Thi đua - Khen thưởng tỉnh hướng dẫn, chỉ đạo hoạt động các cụm, khối thi đua của tỉnh</w:t>
      </w:r>
      <w:r>
        <w:rPr>
          <w:sz w:val="28"/>
          <w:szCs w:val="28"/>
        </w:rPr>
        <w:t xml:space="preserve">; </w:t>
      </w:r>
      <w:r>
        <w:rPr>
          <w:sz w:val="28"/>
          <w:szCs w:val="28"/>
          <w:lang w:val="vi-VN"/>
        </w:rPr>
        <w:t>(</w:t>
      </w:r>
      <w:r>
        <w:rPr>
          <w:sz w:val="28"/>
          <w:szCs w:val="28"/>
        </w:rPr>
        <w:t>2</w:t>
      </w:r>
      <w:r>
        <w:rPr>
          <w:sz w:val="28"/>
          <w:szCs w:val="28"/>
          <w:lang w:val="vi-VN"/>
        </w:rPr>
        <w:t>)</w:t>
      </w:r>
      <w:r>
        <w:rPr>
          <w:sz w:val="28"/>
          <w:szCs w:val="28"/>
        </w:rPr>
        <w:t xml:space="preserve"> b</w:t>
      </w:r>
      <w:r>
        <w:rPr>
          <w:sz w:val="28"/>
          <w:szCs w:val="28"/>
          <w:lang w:val="vi-VN"/>
        </w:rPr>
        <w:t>ổ sung quy định Sở Nội vụ có trách nhiệm kiểm tra, giám sát hoạt động của các cụm, khối thi đua</w:t>
      </w:r>
      <w:r>
        <w:rPr>
          <w:sz w:val="28"/>
          <w:szCs w:val="28"/>
        </w:rPr>
        <w:t xml:space="preserve"> (tại khoản 4 </w:t>
      </w:r>
      <w:r>
        <w:rPr>
          <w:sz w:val="28"/>
          <w:szCs w:val="28"/>
          <w:lang w:val="vi-VN"/>
        </w:rPr>
        <w:t>Điều 1</w:t>
      </w:r>
      <w:r>
        <w:rPr>
          <w:sz w:val="28"/>
          <w:szCs w:val="28"/>
        </w:rPr>
        <w:t>9</w:t>
      </w:r>
      <w:r>
        <w:rPr>
          <w:sz w:val="28"/>
          <w:szCs w:val="28"/>
          <w:lang w:val="vi-VN"/>
        </w:rPr>
        <w:t xml:space="preserve"> dự thảo Quyết định</w:t>
      </w:r>
      <w:r>
        <w:rPr>
          <w:sz w:val="28"/>
          <w:szCs w:val="28"/>
        </w:rPr>
        <w:t>)</w:t>
      </w:r>
      <w:r>
        <w:rPr>
          <w:sz w:val="28"/>
          <w:szCs w:val="28"/>
          <w:lang w:val="vi-VN"/>
        </w:rPr>
        <w:t xml:space="preserve"> để phù hợp với</w:t>
      </w:r>
      <w:r>
        <w:rPr>
          <w:sz w:val="28"/>
          <w:szCs w:val="28"/>
        </w:rPr>
        <w:t xml:space="preserve"> Luật Thi đua, khen thưởng và</w:t>
      </w:r>
      <w:r>
        <w:rPr>
          <w:sz w:val="28"/>
          <w:szCs w:val="28"/>
          <w:lang w:val="vi-VN"/>
        </w:rPr>
        <w:t xml:space="preserve"> Hướng dẫn số 5973/HD-BNV ngày 24/9/2024 của Bộ Nội vụ.</w:t>
      </w:r>
    </w:p>
    <w:p>
      <w:pPr>
        <w:pStyle w:val="NormalWeb"/>
        <w:shd w:val="clear" w:color="auto" w:fill="FFFFFF"/>
        <w:spacing w:before="120" w:beforeAutospacing="0" w:after="120" w:afterAutospacing="0" w:line="288" w:lineRule="auto"/>
        <w:ind w:firstLine="720"/>
        <w:jc w:val="both"/>
        <w:rPr>
          <w:sz w:val="28"/>
          <w:szCs w:val="28"/>
        </w:rPr>
      </w:pPr>
      <w:r>
        <w:rPr>
          <w:sz w:val="28"/>
          <w:szCs w:val="28"/>
        </w:rPr>
        <w:t xml:space="preserve">c) Nhóm các quy định mới liên quan đến những nội dung được phân cấp theo </w:t>
      </w:r>
      <w:r>
        <w:rPr>
          <w:sz w:val="28"/>
          <w:szCs w:val="28"/>
          <w:lang w:val="vi-VN"/>
        </w:rPr>
        <w:t>Nghị định số 52/2025/NĐ-CP ngày 14 tháng 6 năm 2025 của Chính phủ</w:t>
      </w:r>
      <w:r>
        <w:rPr>
          <w:sz w:val="28"/>
          <w:szCs w:val="28"/>
        </w:rPr>
        <w:t xml:space="preserve"> gồm: </w:t>
      </w:r>
      <w:r>
        <w:rPr>
          <w:color w:val="000000"/>
          <w:sz w:val="28"/>
          <w:szCs w:val="28"/>
        </w:rPr>
        <w:t xml:space="preserve">(1) Quy định chi tiết thủ tục cấp đổi, cấp lại hiện vật khen thưởng thuộc thẩm quyền của tỉnh theo khoản 2 Điều 12 của Luật Thi đua, khen thưởng (tại Điều 24, Điều 25 dự thảo); (2) Quy định hồ sơ, thủ tục đề nghị xét tặng Cờ thi đua của Ủy ban nhân dân tỉnh; Chiến sĩ thi đua tỉnh; “Tập thể lao động xuất sắc”; Bằng khen của Chủ tịch Ủy ban nhân dân tỉnh (tại Điều 13, Điều 14 dự thảo); (3) Quy định hồ sơ thủ tục đề nghị xét tặng danh hiệu thi đua, hình thức khen thưởng thuộc thẩm quyền của cơ quan, tổ chức, đơn vị thuộc tỉnh gồm: “Chiến sĩ thi đua cơ sở”, “Lao động tiên tiến”, “Tập thể lao động tiên tiến” và Giấy khen (tại Điều 15 dự thảo); (4) Quy định việc công nhận mức độ hoàn thành nhiệm vụ của cá nhân, tập thể thuộc quyền quản lý (tại Điều 20, Điều 21 dự thảo); (5) Quy định chi tiết tổ chức và hoạt động của Hội đồng Thi đua - Khen thưởng cấp tỉnh, Hội đồng Thi đua - Khen thưởng tại cơ quan, tổ chức, đơn vị thuộc tỉnh (tại Điều 17, </w:t>
      </w:r>
      <w:r>
        <w:rPr>
          <w:color w:val="000000"/>
          <w:sz w:val="28"/>
          <w:szCs w:val="28"/>
        </w:rPr>
        <w:lastRenderedPageBreak/>
        <w:t xml:space="preserve">Điều 18 dự thảo); (6) Quy định chi tiết thủ tục hủy bỏ quyết định tặng danh hiệu thi đua hoặc hình thức khen thưởng, thu hồi hiện vật khen thưởng và tiền thưởng (tại Điều 22, Điều 23 dự thảo); (7) Các mẫu văn bản áp dụng trong hồ sơ, thủ tục khen thưởng (Phụ lục 1 dự thảo); (8) Các mẫu văn bản đề nghị cấp đổi, cấp lại hiện vật khen thưởng thuộc thẩm quyền của Chủ tịch Ủy ban nhân dân tỉnh (Phụ lục 2 dự thảo).   </w:t>
      </w:r>
    </w:p>
    <w:p>
      <w:pPr>
        <w:pStyle w:val="NormalWeb"/>
        <w:spacing w:before="120" w:beforeAutospacing="0" w:after="120" w:afterAutospacing="0" w:line="288" w:lineRule="auto"/>
        <w:ind w:firstLine="720"/>
        <w:jc w:val="both"/>
        <w:rPr>
          <w:rFonts w:eastAsiaTheme="minorHAnsi"/>
          <w:b/>
          <w:bCs/>
          <w:color w:val="000000"/>
          <w:sz w:val="28"/>
          <w:szCs w:val="28"/>
        </w:rPr>
      </w:pPr>
      <w:r>
        <w:rPr>
          <w:rFonts w:eastAsiaTheme="minorHAnsi"/>
          <w:b/>
          <w:bCs/>
          <w:color w:val="000000"/>
          <w:sz w:val="28"/>
          <w:szCs w:val="28"/>
        </w:rPr>
        <w:t>V. DỰ KIẾN NGUỒN LỰC, ĐIỀU KIỆN ĐẢM BẢO CHO VIỆC THI HÀNH QUYẾT ĐỊNH VÀ THỜI GIAN TRÌNH THÔNG QUA/BAN HÀNH</w:t>
      </w:r>
    </w:p>
    <w:p>
      <w:pPr>
        <w:pStyle w:val="NormalWeb"/>
        <w:spacing w:before="120" w:beforeAutospacing="0" w:after="120" w:afterAutospacing="0" w:line="288" w:lineRule="auto"/>
        <w:ind w:firstLine="720"/>
        <w:jc w:val="both"/>
        <w:rPr>
          <w:b/>
          <w:sz w:val="28"/>
          <w:szCs w:val="28"/>
          <w:lang w:val="vi-VN"/>
        </w:rPr>
      </w:pPr>
      <w:r>
        <w:rPr>
          <w:b/>
          <w:sz w:val="28"/>
          <w:szCs w:val="28"/>
          <w:lang w:val="vi-VN"/>
        </w:rPr>
        <w:t>1. Dự kiến nguồn lực, điều kiện đảm bảo cho việc thi hành Quyết định</w:t>
      </w:r>
    </w:p>
    <w:p>
      <w:pPr>
        <w:pStyle w:val="NormalWeb"/>
        <w:spacing w:before="120" w:beforeAutospacing="0" w:after="120" w:afterAutospacing="0" w:line="288" w:lineRule="auto"/>
        <w:ind w:firstLine="720"/>
        <w:jc w:val="both"/>
        <w:rPr>
          <w:spacing w:val="2"/>
          <w:sz w:val="28"/>
          <w:szCs w:val="28"/>
          <w:lang w:val="vi-VN"/>
        </w:rPr>
      </w:pPr>
      <w:r>
        <w:rPr>
          <w:spacing w:val="2"/>
          <w:sz w:val="28"/>
          <w:szCs w:val="28"/>
          <w:lang w:val="vi-VN"/>
        </w:rPr>
        <w:t>Theo quy định, nguồn lực thực hiện nhiệm vụ được phân quyền, phân cấp do</w:t>
      </w:r>
      <w:r>
        <w:rPr>
          <w:spacing w:val="2"/>
          <w:sz w:val="28"/>
          <w:szCs w:val="28"/>
        </w:rPr>
        <w:t xml:space="preserve"> </w:t>
      </w:r>
      <w:r>
        <w:rPr>
          <w:spacing w:val="2"/>
          <w:sz w:val="28"/>
          <w:szCs w:val="28"/>
          <w:lang w:val="vi-VN"/>
        </w:rPr>
        <w:t xml:space="preserve">ngân sách nhà nước bảo đảm. Kinh phí tuyên truyền, phổ biến nội dung của Quyết định lồng ghép sử dụng kinh phí trong hoạt động chi tổ chức thực hiện các quy định của pháp luật về thi đua, khen thưởng. Mặt khác, những nội dung Chính phủ phân cấp, phân quyền, giao cho Ủy ban nhân dân cấp tỉnh quy định chủ yếu được kế thừa từ Nghị định số 98/2023/NĐ-CP và Quyết định số 68/2024/QĐ-UBND. Do vậy, về cơ bản nguồn lực thực hiện Quyết định được đảm bảo thực hiện sau khi được ban hành. </w:t>
      </w:r>
    </w:p>
    <w:p>
      <w:pPr>
        <w:pStyle w:val="NormalWeb"/>
        <w:spacing w:before="120" w:beforeAutospacing="0" w:after="120" w:afterAutospacing="0" w:line="288" w:lineRule="auto"/>
        <w:ind w:firstLine="720"/>
        <w:jc w:val="both"/>
        <w:rPr>
          <w:b/>
          <w:sz w:val="28"/>
          <w:szCs w:val="28"/>
        </w:rPr>
      </w:pPr>
      <w:r>
        <w:rPr>
          <w:b/>
          <w:sz w:val="28"/>
          <w:szCs w:val="28"/>
          <w:lang w:val="vi-VN"/>
        </w:rPr>
        <w:t xml:space="preserve">2. </w:t>
      </w:r>
      <w:r>
        <w:rPr>
          <w:b/>
          <w:sz w:val="28"/>
          <w:szCs w:val="28"/>
        </w:rPr>
        <w:t>Thời gian trình thông qua/ban hành</w:t>
      </w:r>
    </w:p>
    <w:p>
      <w:pPr>
        <w:pStyle w:val="NormalWeb"/>
        <w:spacing w:before="120" w:beforeAutospacing="0" w:after="120" w:afterAutospacing="0" w:line="288" w:lineRule="auto"/>
        <w:ind w:firstLine="720"/>
        <w:jc w:val="both"/>
        <w:rPr>
          <w:rFonts w:eastAsiaTheme="minorHAnsi"/>
          <w:color w:val="000000"/>
          <w:sz w:val="28"/>
          <w:szCs w:val="28"/>
        </w:rPr>
      </w:pPr>
      <w:r>
        <w:rPr>
          <w:rFonts w:eastAsiaTheme="minorHAnsi"/>
          <w:color w:val="000000"/>
          <w:sz w:val="28"/>
          <w:szCs w:val="28"/>
        </w:rPr>
        <w:t>Trong Quý IV năm 2025.</w:t>
      </w:r>
    </w:p>
    <w:p>
      <w:pPr>
        <w:pStyle w:val="NormalWeb"/>
        <w:spacing w:before="120" w:beforeAutospacing="0" w:after="120" w:afterAutospacing="0" w:line="288" w:lineRule="auto"/>
        <w:ind w:firstLine="720"/>
        <w:jc w:val="both"/>
        <w:rPr>
          <w:rFonts w:ascii="TimesNewRomanPSMT" w:eastAsiaTheme="minorHAnsi" w:hAnsi="TimesNewRomanPSMT" w:cstheme="minorBidi"/>
          <w:color w:val="000000"/>
          <w:sz w:val="28"/>
          <w:szCs w:val="28"/>
        </w:rPr>
      </w:pPr>
      <w:r>
        <w:rPr>
          <w:rFonts w:eastAsiaTheme="minorHAnsi"/>
          <w:color w:val="000000"/>
          <w:sz w:val="28"/>
          <w:szCs w:val="28"/>
        </w:rPr>
        <w:t xml:space="preserve">Sở Nội vụ kính trình Ủy ban nhân dân tỉnh </w:t>
      </w:r>
      <w:r>
        <w:rPr>
          <w:rFonts w:ascii="TimesNewRomanPSMT" w:eastAsiaTheme="minorHAnsi" w:hAnsi="TimesNewRomanPSMT" w:cstheme="minorBidi"/>
          <w:color w:val="000000"/>
          <w:sz w:val="28"/>
          <w:szCs w:val="28"/>
        </w:rPr>
        <w:t>xem xét, quyết định.</w:t>
      </w:r>
    </w:p>
    <w:p>
      <w:pPr>
        <w:pStyle w:val="NormalWeb"/>
        <w:spacing w:before="120" w:beforeAutospacing="0" w:after="120" w:afterAutospacing="0" w:line="288" w:lineRule="auto"/>
        <w:ind w:firstLine="720"/>
        <w:jc w:val="both"/>
        <w:rPr>
          <w:rFonts w:ascii="TimesNewRomanPS-ItalicMT" w:eastAsiaTheme="minorHAnsi" w:hAnsi="TimesNewRomanPS-ItalicMT" w:cstheme="minorBidi"/>
          <w:i/>
          <w:iCs/>
          <w:color w:val="000000"/>
          <w:sz w:val="28"/>
          <w:szCs w:val="28"/>
        </w:rPr>
      </w:pPr>
      <w:r>
        <w:rPr>
          <w:rFonts w:ascii="TimesNewRomanPS-ItalicMT" w:eastAsiaTheme="minorHAnsi" w:hAnsi="TimesNewRomanPS-ItalicMT" w:cstheme="minorBidi"/>
          <w:i/>
          <w:iCs/>
          <w:color w:val="000000"/>
          <w:sz w:val="28"/>
          <w:szCs w:val="28"/>
        </w:rPr>
        <w:t>Hồ sơ gửi kèm theo: (1) Dự thảo Quyết định của Ủy ban nhân dân tỉnh; (2) Bản so sánh, thuyết minh dự thảo; (3) Báo cáo thẩm định của Sở Tư pháp; (4) Báo cáo tiếp thu, giải trình ý kiến thẩm định của Sở Tư pháp; (5) Bản tổng hợp, giải trình, tiếp thu ý kiến góp ý của Sở, ngành, địa phương./.</w:t>
      </w:r>
    </w:p>
    <w:p>
      <w:pPr>
        <w:pStyle w:val="NormalWeb"/>
        <w:spacing w:before="120" w:beforeAutospacing="0" w:after="120" w:afterAutospacing="0" w:line="288" w:lineRule="auto"/>
        <w:ind w:firstLine="720"/>
        <w:jc w:val="both"/>
        <w:rPr>
          <w:rFonts w:eastAsiaTheme="minorHAnsi"/>
          <w:b/>
          <w:bCs/>
          <w:color w:val="000000"/>
          <w:sz w:val="26"/>
          <w:szCs w:val="26"/>
        </w:rPr>
      </w:pPr>
    </w:p>
    <w:tbl>
      <w:tblPr>
        <w:tblW w:w="0" w:type="auto"/>
        <w:tblLook w:val="01E0" w:firstRow="1" w:lastRow="1" w:firstColumn="1" w:lastColumn="1" w:noHBand="0" w:noVBand="0"/>
      </w:tblPr>
      <w:tblGrid>
        <w:gridCol w:w="4361"/>
        <w:gridCol w:w="4644"/>
      </w:tblGrid>
      <w:tr>
        <w:tc>
          <w:tcPr>
            <w:tcW w:w="4361" w:type="dxa"/>
          </w:tcPr>
          <w:p>
            <w:pPr>
              <w:spacing w:after="0" w:line="240" w:lineRule="auto"/>
              <w:jc w:val="both"/>
              <w:rPr>
                <w:rFonts w:ascii="Times New Roman" w:eastAsia="Times New Roman" w:hAnsi="Times New Roman" w:cs="Times New Roman"/>
                <w:b/>
                <w:i/>
                <w:sz w:val="24"/>
                <w:szCs w:val="24"/>
                <w:lang w:val="nl-NL"/>
              </w:rPr>
            </w:pPr>
            <w:r>
              <w:rPr>
                <w:rFonts w:ascii="Times New Roman" w:eastAsia="Times New Roman" w:hAnsi="Times New Roman" w:cs="Times New Roman"/>
                <w:b/>
                <w:i/>
                <w:sz w:val="24"/>
                <w:szCs w:val="24"/>
                <w:lang w:val="nl-NL"/>
              </w:rPr>
              <w:t>Nơi nhận:</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Như kính gửi;</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CT UBND tỉnh (để b/c);</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PCT UBND tỉnh (để b/c);</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thành viên UBND tỉnh;</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Văn phòng UBND tỉnh, Sở Tư pháp;</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Lưu VT, TĐKT.</w:t>
            </w:r>
          </w:p>
          <w:p>
            <w:pPr>
              <w:spacing w:after="0" w:line="240" w:lineRule="auto"/>
              <w:jc w:val="both"/>
              <w:rPr>
                <w:rFonts w:ascii="Times New Roman" w:eastAsia="Times New Roman" w:hAnsi="Times New Roman" w:cs="Times New Roman"/>
                <w:iCs/>
                <w:sz w:val="28"/>
                <w:szCs w:val="28"/>
                <w:lang w:val="nl-NL"/>
              </w:rPr>
            </w:pPr>
          </w:p>
        </w:tc>
        <w:tc>
          <w:tcPr>
            <w:tcW w:w="4644" w:type="dxa"/>
          </w:tcPr>
          <w:p>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GIÁM ĐỐC</w:t>
            </w:r>
          </w:p>
          <w:p>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pPr>
              <w:spacing w:after="0" w:line="240" w:lineRule="auto"/>
              <w:jc w:val="both"/>
              <w:rPr>
                <w:rFonts w:ascii="Times New Roman" w:eastAsia="Times New Roman" w:hAnsi="Times New Roman" w:cs="Times New Roman"/>
                <w:b/>
                <w:sz w:val="26"/>
                <w:szCs w:val="28"/>
                <w:lang w:val="nl-NL"/>
              </w:rPr>
            </w:pPr>
          </w:p>
          <w:p>
            <w:pPr>
              <w:spacing w:after="0" w:line="240" w:lineRule="auto"/>
              <w:jc w:val="both"/>
              <w:rPr>
                <w:rFonts w:ascii="Times New Roman" w:eastAsia="Times New Roman" w:hAnsi="Times New Roman" w:cs="Times New Roman"/>
                <w:b/>
                <w:sz w:val="26"/>
                <w:szCs w:val="28"/>
                <w:lang w:val="nl-NL"/>
              </w:rPr>
            </w:pPr>
          </w:p>
          <w:p>
            <w:pPr>
              <w:spacing w:after="0" w:line="240" w:lineRule="auto"/>
              <w:jc w:val="both"/>
              <w:rPr>
                <w:rFonts w:ascii="Times New Roman" w:eastAsia="Times New Roman" w:hAnsi="Times New Roman" w:cs="Times New Roman"/>
                <w:b/>
                <w:sz w:val="26"/>
                <w:szCs w:val="28"/>
                <w:lang w:val="nl-NL"/>
              </w:rPr>
            </w:pPr>
          </w:p>
          <w:p>
            <w:pPr>
              <w:spacing w:after="0" w:line="240" w:lineRule="auto"/>
              <w:jc w:val="center"/>
              <w:rPr>
                <w:rFonts w:ascii="Times New Roman" w:eastAsia="Times New Roman" w:hAnsi="Times New Roman" w:cs="Times New Roman"/>
                <w:b/>
                <w:sz w:val="26"/>
                <w:szCs w:val="28"/>
                <w:lang w:val="nl-NL"/>
              </w:rPr>
            </w:pPr>
            <w:r>
              <w:rPr>
                <w:rFonts w:ascii="Times New Roman" w:eastAsia="Times New Roman" w:hAnsi="Times New Roman" w:cs="Times New Roman"/>
                <w:b/>
                <w:sz w:val="28"/>
                <w:szCs w:val="28"/>
                <w:lang w:val="nl-NL"/>
              </w:rPr>
              <w:t xml:space="preserve">      Trần Quốc Huy</w:t>
            </w:r>
          </w:p>
        </w:tc>
      </w:tr>
    </w:tbl>
    <w:p>
      <w:pPr>
        <w:spacing w:before="120" w:after="120" w:line="240" w:lineRule="auto"/>
        <w:jc w:val="both"/>
        <w:rPr>
          <w:rFonts w:ascii="Times New Roman" w:eastAsia="Calibri" w:hAnsi="Times New Roman" w:cs="Times New Roman"/>
          <w:sz w:val="28"/>
          <w:szCs w:val="28"/>
        </w:rPr>
      </w:pPr>
    </w:p>
    <w:p>
      <w:pPr>
        <w:widowControl w:val="0"/>
        <w:autoSpaceDE w:val="0"/>
        <w:autoSpaceDN w:val="0"/>
        <w:spacing w:before="129" w:after="0" w:line="240" w:lineRule="auto"/>
        <w:rPr>
          <w:rFonts w:ascii="Times New Roman" w:eastAsia="Times New Roman" w:hAnsi="Times New Roman" w:cs="Times New Roman"/>
          <w:sz w:val="28"/>
          <w:szCs w:val="28"/>
          <w:lang w:val="vi-VN"/>
        </w:rPr>
      </w:pPr>
    </w:p>
    <w:sectPr>
      <w:headerReference w:type="default" r:id="rId10"/>
      <w:type w:val="continuous"/>
      <w:pgSz w:w="11909" w:h="16834" w:code="9"/>
      <w:pgMar w:top="1080" w:right="1080" w:bottom="1080" w:left="169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cs="Times New Roman"/>
        <w:sz w:val="26"/>
        <w:szCs w:val="26"/>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323821"/>
      <w:docPartObj>
        <w:docPartGallery w:val="Page Numbers (Top of Page)"/>
        <w:docPartUnique/>
      </w:docPartObj>
    </w:sdtPr>
    <w:sdtEndPr>
      <w:rPr>
        <w:rFonts w:ascii="Times New Roman" w:hAnsi="Times New Roman" w:cs="Times New Roman"/>
        <w:noProof/>
        <w:sz w:val="26"/>
        <w:szCs w:val="26"/>
      </w:rPr>
    </w:sdtEndPr>
    <w:sdtContent>
      <w:p>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9</w:t>
        </w:r>
        <w:r>
          <w:rPr>
            <w:rFonts w:ascii="Times New Roman" w:hAnsi="Times New Roman" w:cs="Times New Roman"/>
            <w:noProof/>
            <w:sz w:val="26"/>
            <w:szCs w:val="26"/>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3F37"/>
    <w:multiLevelType w:val="hybridMultilevel"/>
    <w:tmpl w:val="A6DCDFC2"/>
    <w:lvl w:ilvl="0" w:tplc="146A7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1A19F7"/>
    <w:multiLevelType w:val="hybridMultilevel"/>
    <w:tmpl w:val="825C74EC"/>
    <w:lvl w:ilvl="0" w:tplc="20605730">
      <w:numFmt w:val="bullet"/>
      <w:lvlText w:val="-"/>
      <w:lvlJc w:val="left"/>
      <w:pPr>
        <w:ind w:left="427" w:hanging="144"/>
      </w:pPr>
      <w:rPr>
        <w:rFonts w:ascii="Times New Roman" w:eastAsia="Times New Roman" w:hAnsi="Times New Roman" w:cs="Times New Roman" w:hint="default"/>
        <w:b w:val="0"/>
        <w:bCs w:val="0"/>
        <w:i w:val="0"/>
        <w:iCs w:val="0"/>
        <w:spacing w:val="0"/>
        <w:w w:val="100"/>
        <w:sz w:val="22"/>
        <w:szCs w:val="22"/>
        <w:lang w:eastAsia="en-US" w:bidi="ar-SA"/>
      </w:rPr>
    </w:lvl>
    <w:lvl w:ilvl="1" w:tplc="20744310">
      <w:numFmt w:val="bullet"/>
      <w:lvlText w:val="•"/>
      <w:lvlJc w:val="left"/>
      <w:pPr>
        <w:ind w:left="672" w:hanging="144"/>
      </w:pPr>
      <w:rPr>
        <w:lang w:eastAsia="en-US" w:bidi="ar-SA"/>
      </w:rPr>
    </w:lvl>
    <w:lvl w:ilvl="2" w:tplc="08A64AC4">
      <w:numFmt w:val="bullet"/>
      <w:lvlText w:val="•"/>
      <w:lvlJc w:val="left"/>
      <w:pPr>
        <w:ind w:left="925" w:hanging="144"/>
      </w:pPr>
      <w:rPr>
        <w:lang w:eastAsia="en-US" w:bidi="ar-SA"/>
      </w:rPr>
    </w:lvl>
    <w:lvl w:ilvl="3" w:tplc="AB2C223C">
      <w:numFmt w:val="bullet"/>
      <w:lvlText w:val="•"/>
      <w:lvlJc w:val="left"/>
      <w:pPr>
        <w:ind w:left="1177" w:hanging="144"/>
      </w:pPr>
      <w:rPr>
        <w:lang w:eastAsia="en-US" w:bidi="ar-SA"/>
      </w:rPr>
    </w:lvl>
    <w:lvl w:ilvl="4" w:tplc="CA105912">
      <w:numFmt w:val="bullet"/>
      <w:lvlText w:val="•"/>
      <w:lvlJc w:val="left"/>
      <w:pPr>
        <w:ind w:left="1430" w:hanging="144"/>
      </w:pPr>
      <w:rPr>
        <w:lang w:eastAsia="en-US" w:bidi="ar-SA"/>
      </w:rPr>
    </w:lvl>
    <w:lvl w:ilvl="5" w:tplc="7136B40A">
      <w:numFmt w:val="bullet"/>
      <w:lvlText w:val="•"/>
      <w:lvlJc w:val="left"/>
      <w:pPr>
        <w:ind w:left="1682" w:hanging="144"/>
      </w:pPr>
      <w:rPr>
        <w:lang w:eastAsia="en-US" w:bidi="ar-SA"/>
      </w:rPr>
    </w:lvl>
    <w:lvl w:ilvl="6" w:tplc="6AEEA44A">
      <w:numFmt w:val="bullet"/>
      <w:lvlText w:val="•"/>
      <w:lvlJc w:val="left"/>
      <w:pPr>
        <w:ind w:left="1935" w:hanging="144"/>
      </w:pPr>
      <w:rPr>
        <w:lang w:eastAsia="en-US" w:bidi="ar-SA"/>
      </w:rPr>
    </w:lvl>
    <w:lvl w:ilvl="7" w:tplc="49B2948A">
      <w:numFmt w:val="bullet"/>
      <w:lvlText w:val="•"/>
      <w:lvlJc w:val="left"/>
      <w:pPr>
        <w:ind w:left="2187" w:hanging="144"/>
      </w:pPr>
      <w:rPr>
        <w:lang w:eastAsia="en-US" w:bidi="ar-SA"/>
      </w:rPr>
    </w:lvl>
    <w:lvl w:ilvl="8" w:tplc="0F1034EE">
      <w:numFmt w:val="bullet"/>
      <w:lvlText w:val="•"/>
      <w:lvlJc w:val="left"/>
      <w:pPr>
        <w:ind w:left="2440" w:hanging="144"/>
      </w:pPr>
      <w:rPr>
        <w:lang w:eastAsia="en-US" w:bidi="ar-SA"/>
      </w:rPr>
    </w:lvl>
  </w:abstractNum>
  <w:abstractNum w:abstractNumId="2">
    <w:nsid w:val="4D950DF4"/>
    <w:multiLevelType w:val="hybridMultilevel"/>
    <w:tmpl w:val="93B85D5A"/>
    <w:lvl w:ilvl="0" w:tplc="377A8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C76202"/>
    <w:multiLevelType w:val="hybridMultilevel"/>
    <w:tmpl w:val="6C6027C4"/>
    <w:lvl w:ilvl="0" w:tplc="F5B60676">
      <w:numFmt w:val="bullet"/>
      <w:lvlText w:val="-"/>
      <w:lvlJc w:val="left"/>
      <w:pPr>
        <w:ind w:left="299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5F6ADB90">
      <w:numFmt w:val="bullet"/>
      <w:lvlText w:val="•"/>
      <w:lvlJc w:val="left"/>
      <w:pPr>
        <w:ind w:left="3649" w:hanging="164"/>
      </w:pPr>
      <w:rPr>
        <w:lang w:eastAsia="en-US" w:bidi="ar-SA"/>
      </w:rPr>
    </w:lvl>
    <w:lvl w:ilvl="2" w:tplc="BDE8F56A">
      <w:numFmt w:val="bullet"/>
      <w:lvlText w:val="•"/>
      <w:lvlJc w:val="left"/>
      <w:pPr>
        <w:ind w:left="4299" w:hanging="164"/>
      </w:pPr>
      <w:rPr>
        <w:lang w:eastAsia="en-US" w:bidi="ar-SA"/>
      </w:rPr>
    </w:lvl>
    <w:lvl w:ilvl="3" w:tplc="99502B12">
      <w:numFmt w:val="bullet"/>
      <w:lvlText w:val="•"/>
      <w:lvlJc w:val="left"/>
      <w:pPr>
        <w:ind w:left="4949" w:hanging="164"/>
      </w:pPr>
      <w:rPr>
        <w:lang w:eastAsia="en-US" w:bidi="ar-SA"/>
      </w:rPr>
    </w:lvl>
    <w:lvl w:ilvl="4" w:tplc="A5DEAB96">
      <w:numFmt w:val="bullet"/>
      <w:lvlText w:val="•"/>
      <w:lvlJc w:val="left"/>
      <w:pPr>
        <w:ind w:left="5599" w:hanging="164"/>
      </w:pPr>
      <w:rPr>
        <w:lang w:eastAsia="en-US" w:bidi="ar-SA"/>
      </w:rPr>
    </w:lvl>
    <w:lvl w:ilvl="5" w:tplc="16A060A4">
      <w:numFmt w:val="bullet"/>
      <w:lvlText w:val="•"/>
      <w:lvlJc w:val="left"/>
      <w:pPr>
        <w:ind w:left="6249" w:hanging="164"/>
      </w:pPr>
      <w:rPr>
        <w:lang w:eastAsia="en-US" w:bidi="ar-SA"/>
      </w:rPr>
    </w:lvl>
    <w:lvl w:ilvl="6" w:tplc="FE64E0B6">
      <w:numFmt w:val="bullet"/>
      <w:lvlText w:val="•"/>
      <w:lvlJc w:val="left"/>
      <w:pPr>
        <w:ind w:left="6898" w:hanging="164"/>
      </w:pPr>
      <w:rPr>
        <w:lang w:eastAsia="en-US" w:bidi="ar-SA"/>
      </w:rPr>
    </w:lvl>
    <w:lvl w:ilvl="7" w:tplc="4984C1E0">
      <w:numFmt w:val="bullet"/>
      <w:lvlText w:val="•"/>
      <w:lvlJc w:val="left"/>
      <w:pPr>
        <w:ind w:left="7548" w:hanging="164"/>
      </w:pPr>
      <w:rPr>
        <w:lang w:eastAsia="en-US" w:bidi="ar-SA"/>
      </w:rPr>
    </w:lvl>
    <w:lvl w:ilvl="8" w:tplc="46523580">
      <w:numFmt w:val="bullet"/>
      <w:lvlText w:val="•"/>
      <w:lvlJc w:val="left"/>
      <w:pPr>
        <w:ind w:left="8198" w:hanging="164"/>
      </w:pPr>
      <w:rPr>
        <w:lang w:eastAsia="en-US" w:bidi="ar-SA"/>
      </w:rPr>
    </w:lvl>
  </w:abstractNum>
  <w:abstractNum w:abstractNumId="4">
    <w:nsid w:val="6A3B2203"/>
    <w:multiLevelType w:val="hybridMultilevel"/>
    <w:tmpl w:val="1666C4E2"/>
    <w:lvl w:ilvl="0" w:tplc="C9F2EEB8">
      <w:start w:val="1"/>
      <w:numFmt w:val="decimal"/>
      <w:lvlText w:val="%1."/>
      <w:lvlJc w:val="left"/>
      <w:pPr>
        <w:ind w:left="1292" w:hanging="289"/>
      </w:pPr>
      <w:rPr>
        <w:rFonts w:ascii="Times New Roman" w:eastAsia="Times New Roman" w:hAnsi="Times New Roman" w:cs="Times New Roman" w:hint="default"/>
        <w:b/>
        <w:bCs/>
        <w:i w:val="0"/>
        <w:iCs w:val="0"/>
        <w:spacing w:val="0"/>
        <w:w w:val="100"/>
        <w:sz w:val="28"/>
        <w:szCs w:val="28"/>
        <w:lang w:eastAsia="en-US" w:bidi="ar-SA"/>
      </w:rPr>
    </w:lvl>
    <w:lvl w:ilvl="1" w:tplc="C4DE0A5C">
      <w:start w:val="1"/>
      <w:numFmt w:val="lowerLetter"/>
      <w:lvlText w:val="%2)"/>
      <w:lvlJc w:val="left"/>
      <w:pPr>
        <w:ind w:left="284" w:hanging="308"/>
      </w:pPr>
      <w:rPr>
        <w:rFonts w:ascii="Times New Roman" w:eastAsia="Times New Roman" w:hAnsi="Times New Roman" w:cs="Times New Roman" w:hint="default"/>
        <w:b/>
        <w:bCs/>
        <w:i/>
        <w:iCs/>
        <w:spacing w:val="0"/>
        <w:w w:val="100"/>
        <w:sz w:val="28"/>
        <w:szCs w:val="28"/>
        <w:lang w:eastAsia="en-US" w:bidi="ar-SA"/>
      </w:rPr>
    </w:lvl>
    <w:lvl w:ilvl="2" w:tplc="CAFE0148">
      <w:numFmt w:val="bullet"/>
      <w:lvlText w:val="•"/>
      <w:lvlJc w:val="left"/>
      <w:pPr>
        <w:ind w:left="2210" w:hanging="308"/>
      </w:pPr>
      <w:rPr>
        <w:lang w:eastAsia="en-US" w:bidi="ar-SA"/>
      </w:rPr>
    </w:lvl>
    <w:lvl w:ilvl="3" w:tplc="692061BA">
      <w:numFmt w:val="bullet"/>
      <w:lvlText w:val="•"/>
      <w:lvlJc w:val="left"/>
      <w:pPr>
        <w:ind w:left="3121" w:hanging="308"/>
      </w:pPr>
      <w:rPr>
        <w:lang w:eastAsia="en-US" w:bidi="ar-SA"/>
      </w:rPr>
    </w:lvl>
    <w:lvl w:ilvl="4" w:tplc="BC0CC6F2">
      <w:numFmt w:val="bullet"/>
      <w:lvlText w:val="•"/>
      <w:lvlJc w:val="left"/>
      <w:pPr>
        <w:ind w:left="4032" w:hanging="308"/>
      </w:pPr>
      <w:rPr>
        <w:lang w:eastAsia="en-US" w:bidi="ar-SA"/>
      </w:rPr>
    </w:lvl>
    <w:lvl w:ilvl="5" w:tplc="E3EA24CC">
      <w:numFmt w:val="bullet"/>
      <w:lvlText w:val="•"/>
      <w:lvlJc w:val="left"/>
      <w:pPr>
        <w:ind w:left="4943" w:hanging="308"/>
      </w:pPr>
      <w:rPr>
        <w:lang w:eastAsia="en-US" w:bidi="ar-SA"/>
      </w:rPr>
    </w:lvl>
    <w:lvl w:ilvl="6" w:tplc="F872C310">
      <w:numFmt w:val="bullet"/>
      <w:lvlText w:val="•"/>
      <w:lvlJc w:val="left"/>
      <w:pPr>
        <w:ind w:left="5854" w:hanging="308"/>
      </w:pPr>
      <w:rPr>
        <w:lang w:eastAsia="en-US" w:bidi="ar-SA"/>
      </w:rPr>
    </w:lvl>
    <w:lvl w:ilvl="7" w:tplc="BD0CF04E">
      <w:numFmt w:val="bullet"/>
      <w:lvlText w:val="•"/>
      <w:lvlJc w:val="left"/>
      <w:pPr>
        <w:ind w:left="6765" w:hanging="308"/>
      </w:pPr>
      <w:rPr>
        <w:lang w:eastAsia="en-US" w:bidi="ar-SA"/>
      </w:rPr>
    </w:lvl>
    <w:lvl w:ilvl="8" w:tplc="6A689140">
      <w:numFmt w:val="bullet"/>
      <w:lvlText w:val="•"/>
      <w:lvlJc w:val="left"/>
      <w:pPr>
        <w:ind w:left="7676" w:hanging="308"/>
      </w:pPr>
      <w:rPr>
        <w:lang w:eastAsia="en-US" w:bidi="ar-SA"/>
      </w:rPr>
    </w:lvl>
  </w:abstractNum>
  <w:num w:numId="1">
    <w:abstractNumId w:val="3"/>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BodyTextIndent3">
    <w:name w:val="Body Text Indent 3"/>
    <w:basedOn w:val="Normal"/>
    <w:link w:val="BodyTextIndent3Char"/>
    <w:pPr>
      <w:spacing w:after="0" w:line="240" w:lineRule="auto"/>
      <w:ind w:firstLine="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BodyTextIndent3">
    <w:name w:val="Body Text Indent 3"/>
    <w:basedOn w:val="Normal"/>
    <w:link w:val="BodyTextIndent3Char"/>
    <w:pPr>
      <w:spacing w:after="0" w:line="240" w:lineRule="auto"/>
      <w:ind w:firstLine="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8959">
      <w:bodyDiv w:val="1"/>
      <w:marLeft w:val="0"/>
      <w:marRight w:val="0"/>
      <w:marTop w:val="0"/>
      <w:marBottom w:val="0"/>
      <w:divBdr>
        <w:top w:val="none" w:sz="0" w:space="0" w:color="auto"/>
        <w:left w:val="none" w:sz="0" w:space="0" w:color="auto"/>
        <w:bottom w:val="none" w:sz="0" w:space="0" w:color="auto"/>
        <w:right w:val="none" w:sz="0" w:space="0" w:color="auto"/>
      </w:divBdr>
    </w:div>
    <w:div w:id="1553615792">
      <w:bodyDiv w:val="1"/>
      <w:marLeft w:val="0"/>
      <w:marRight w:val="0"/>
      <w:marTop w:val="0"/>
      <w:marBottom w:val="0"/>
      <w:divBdr>
        <w:top w:val="none" w:sz="0" w:space="0" w:color="auto"/>
        <w:left w:val="none" w:sz="0" w:space="0" w:color="auto"/>
        <w:bottom w:val="none" w:sz="0" w:space="0" w:color="auto"/>
        <w:right w:val="none" w:sz="0" w:space="0" w:color="auto"/>
      </w:divBdr>
    </w:div>
    <w:div w:id="1621187727">
      <w:bodyDiv w:val="1"/>
      <w:marLeft w:val="0"/>
      <w:marRight w:val="0"/>
      <w:marTop w:val="0"/>
      <w:marBottom w:val="0"/>
      <w:divBdr>
        <w:top w:val="none" w:sz="0" w:space="0" w:color="auto"/>
        <w:left w:val="none" w:sz="0" w:space="0" w:color="auto"/>
        <w:bottom w:val="none" w:sz="0" w:space="0" w:color="auto"/>
        <w:right w:val="none" w:sz="0" w:space="0" w:color="auto"/>
      </w:divBdr>
    </w:div>
    <w:div w:id="17879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7FA1377E-51D1-4228-89E0-AA62E534DB41}">
  <ds:schemaRefs>
    <ds:schemaRef ds:uri="http://schemas.openxmlformats.org/officeDocument/2006/bibliography"/>
  </ds:schemaRefs>
</ds:datastoreItem>
</file>

<file path=customXml/itemProps2.xml><?xml version="1.0" encoding="utf-8"?>
<ds:datastoreItem xmlns:ds="http://schemas.openxmlformats.org/officeDocument/2006/customXml" ds:itemID="{9A513627-2830-4812-AB10-0F4ACE3B2216}"/>
</file>

<file path=customXml/itemProps3.xml><?xml version="1.0" encoding="utf-8"?>
<ds:datastoreItem xmlns:ds="http://schemas.openxmlformats.org/officeDocument/2006/customXml" ds:itemID="{BC21415D-F6B1-4CE1-8563-4FC9A668B5CC}"/>
</file>

<file path=customXml/itemProps4.xml><?xml version="1.0" encoding="utf-8"?>
<ds:datastoreItem xmlns:ds="http://schemas.openxmlformats.org/officeDocument/2006/customXml" ds:itemID="{5B9DB8D7-1B76-47B2-9950-7C1672165A2A}"/>
</file>

<file path=docProps/app.xml><?xml version="1.0" encoding="utf-8"?>
<Properties xmlns="http://schemas.openxmlformats.org/officeDocument/2006/extended-properties" xmlns:vt="http://schemas.openxmlformats.org/officeDocument/2006/docPropsVTypes">
  <Template>Normal</Template>
  <TotalTime>1207</TotalTime>
  <Pages>10</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52</cp:revision>
  <dcterms:created xsi:type="dcterms:W3CDTF">2025-07-08T04:16:00Z</dcterms:created>
  <dcterms:modified xsi:type="dcterms:W3CDTF">2025-11-05T01:17:00Z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